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8EB9" w14:textId="77777777" w:rsidR="00120279" w:rsidRPr="003B46E8" w:rsidRDefault="00120279" w:rsidP="00120279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OLE_LINK73"/>
      <w:r w:rsidRPr="003B46E8">
        <w:rPr>
          <w:sz w:val="24"/>
          <w:szCs w:val="24"/>
          <w:lang w:eastAsia="zh-CN"/>
        </w:rPr>
        <w:t>ДЕРЖАВНЕ КОМУНАЛЬНЕ ПІДПРИЄМСТВО «ЛУЦЬКТЕПЛО»</w:t>
      </w:r>
      <w:r w:rsidRPr="003B46E8">
        <w:rPr>
          <w:spacing w:val="1"/>
          <w:sz w:val="24"/>
          <w:szCs w:val="24"/>
          <w:lang w:val="uk-UA"/>
        </w:rPr>
        <w:t xml:space="preserve"> </w:t>
      </w:r>
      <w:r w:rsidRPr="003B46E8">
        <w:rPr>
          <w:sz w:val="24"/>
          <w:szCs w:val="24"/>
          <w:lang w:val="uk-UA"/>
        </w:rPr>
        <w:t xml:space="preserve">(скорочено – </w:t>
      </w:r>
      <w:r w:rsidRPr="003B46E8">
        <w:rPr>
          <w:sz w:val="24"/>
          <w:szCs w:val="24"/>
          <w:lang w:eastAsia="zh-CN"/>
        </w:rPr>
        <w:t>ДКП «ЛУЦЬКТЕПЛО»</w:t>
      </w:r>
      <w:r w:rsidRPr="003B46E8">
        <w:rPr>
          <w:sz w:val="24"/>
          <w:szCs w:val="24"/>
          <w:lang w:val="uk-UA"/>
        </w:rPr>
        <w:t xml:space="preserve">; код ЄДРПОУ – </w:t>
      </w:r>
      <w:r w:rsidRPr="003B46E8">
        <w:rPr>
          <w:sz w:val="24"/>
          <w:szCs w:val="24"/>
        </w:rPr>
        <w:t>30391925</w:t>
      </w:r>
      <w:r w:rsidRPr="003B46E8">
        <w:rPr>
          <w:sz w:val="24"/>
          <w:szCs w:val="24"/>
          <w:lang w:val="uk-UA"/>
        </w:rPr>
        <w:t xml:space="preserve">; юридична адреса: </w:t>
      </w:r>
      <w:r w:rsidRPr="003B46E8">
        <w:rPr>
          <w:sz w:val="24"/>
          <w:szCs w:val="24"/>
        </w:rPr>
        <w:t xml:space="preserve">43004, м. </w:t>
      </w:r>
      <w:proofErr w:type="spellStart"/>
      <w:r w:rsidRPr="003B46E8">
        <w:rPr>
          <w:sz w:val="24"/>
          <w:szCs w:val="24"/>
        </w:rPr>
        <w:t>Луцьк</w:t>
      </w:r>
      <w:proofErr w:type="spellEnd"/>
      <w:r w:rsidRPr="003B46E8">
        <w:rPr>
          <w:sz w:val="24"/>
          <w:szCs w:val="24"/>
        </w:rPr>
        <w:t xml:space="preserve">, </w:t>
      </w:r>
      <w:proofErr w:type="spellStart"/>
      <w:r w:rsidRPr="003B46E8">
        <w:rPr>
          <w:sz w:val="24"/>
          <w:szCs w:val="24"/>
        </w:rPr>
        <w:t>вул</w:t>
      </w:r>
      <w:proofErr w:type="spellEnd"/>
      <w:r w:rsidRPr="003B46E8">
        <w:rPr>
          <w:sz w:val="24"/>
          <w:szCs w:val="24"/>
        </w:rPr>
        <w:t>. Гулака-</w:t>
      </w:r>
      <w:proofErr w:type="spellStart"/>
      <w:r w:rsidRPr="003B46E8">
        <w:rPr>
          <w:sz w:val="24"/>
          <w:szCs w:val="24"/>
        </w:rPr>
        <w:t>Артемовського</w:t>
      </w:r>
      <w:proofErr w:type="spellEnd"/>
      <w:r w:rsidRPr="003B46E8">
        <w:rPr>
          <w:sz w:val="24"/>
          <w:szCs w:val="24"/>
        </w:rPr>
        <w:t>, 20</w:t>
      </w:r>
      <w:r w:rsidRPr="003B46E8">
        <w:rPr>
          <w:sz w:val="24"/>
          <w:szCs w:val="24"/>
          <w:lang w:val="uk-UA"/>
        </w:rPr>
        <w:t xml:space="preserve">; </w:t>
      </w:r>
      <w:r w:rsidRPr="003B46E8">
        <w:rPr>
          <w:sz w:val="24"/>
          <w:szCs w:val="24"/>
        </w:rPr>
        <w:t xml:space="preserve">+38 (0332) 28 30 70; </w:t>
      </w:r>
      <w:r w:rsidRPr="003B46E8">
        <w:rPr>
          <w:sz w:val="24"/>
          <w:szCs w:val="24"/>
          <w:lang w:val="en-US"/>
        </w:rPr>
        <w:t>E</w:t>
      </w:r>
      <w:r w:rsidRPr="003B46E8">
        <w:rPr>
          <w:sz w:val="24"/>
          <w:szCs w:val="24"/>
        </w:rPr>
        <w:t>-</w:t>
      </w:r>
      <w:r w:rsidRPr="003B46E8">
        <w:rPr>
          <w:sz w:val="24"/>
          <w:szCs w:val="24"/>
          <w:lang w:val="en-US"/>
        </w:rPr>
        <w:t>mail</w:t>
      </w:r>
      <w:r w:rsidRPr="003B46E8">
        <w:rPr>
          <w:sz w:val="24"/>
          <w:szCs w:val="24"/>
        </w:rPr>
        <w:t xml:space="preserve">: </w:t>
      </w:r>
      <w:hyperlink r:id="rId4" w:history="1">
        <w:r w:rsidRPr="003B46E8">
          <w:rPr>
            <w:rStyle w:val="ac"/>
            <w:sz w:val="24"/>
            <w:szCs w:val="24"/>
            <w:lang w:val="en-US"/>
          </w:rPr>
          <w:t>office</w:t>
        </w:r>
        <w:r w:rsidRPr="003B46E8">
          <w:rPr>
            <w:rStyle w:val="ac"/>
            <w:sz w:val="24"/>
            <w:szCs w:val="24"/>
          </w:rPr>
          <w:t>@</w:t>
        </w:r>
        <w:proofErr w:type="spellStart"/>
        <w:r w:rsidRPr="003B46E8">
          <w:rPr>
            <w:rStyle w:val="ac"/>
            <w:sz w:val="24"/>
            <w:szCs w:val="24"/>
            <w:lang w:val="en-US"/>
          </w:rPr>
          <w:t>teplo</w:t>
        </w:r>
        <w:proofErr w:type="spellEnd"/>
        <w:r w:rsidRPr="003B46E8">
          <w:rPr>
            <w:rStyle w:val="ac"/>
            <w:sz w:val="24"/>
            <w:szCs w:val="24"/>
          </w:rPr>
          <w:t>-</w:t>
        </w:r>
        <w:proofErr w:type="spellStart"/>
        <w:r w:rsidRPr="003B46E8">
          <w:rPr>
            <w:rStyle w:val="ac"/>
            <w:sz w:val="24"/>
            <w:szCs w:val="24"/>
            <w:lang w:val="en-US"/>
          </w:rPr>
          <w:t>dkp</w:t>
        </w:r>
        <w:proofErr w:type="spellEnd"/>
        <w:r w:rsidRPr="003B46E8">
          <w:rPr>
            <w:rStyle w:val="ac"/>
            <w:sz w:val="24"/>
            <w:szCs w:val="24"/>
          </w:rPr>
          <w:t>.</w:t>
        </w:r>
        <w:proofErr w:type="spellStart"/>
        <w:r w:rsidRPr="003B46E8">
          <w:rPr>
            <w:rStyle w:val="ac"/>
            <w:sz w:val="24"/>
            <w:szCs w:val="24"/>
            <w:lang w:val="en-US"/>
          </w:rPr>
          <w:t>lutsk</w:t>
        </w:r>
        <w:proofErr w:type="spellEnd"/>
        <w:r w:rsidRPr="003B46E8">
          <w:rPr>
            <w:rStyle w:val="ac"/>
            <w:sz w:val="24"/>
            <w:szCs w:val="24"/>
          </w:rPr>
          <w:t>.</w:t>
        </w:r>
        <w:proofErr w:type="spellStart"/>
        <w:r w:rsidRPr="003B46E8">
          <w:rPr>
            <w:rStyle w:val="ac"/>
            <w:sz w:val="24"/>
            <w:szCs w:val="24"/>
            <w:lang w:val="en-US"/>
          </w:rPr>
          <w:t>ua</w:t>
        </w:r>
        <w:proofErr w:type="spellEnd"/>
      </w:hyperlink>
      <w:r w:rsidRPr="003B46E8">
        <w:rPr>
          <w:sz w:val="24"/>
          <w:szCs w:val="24"/>
          <w:lang w:val="uk-UA" w:eastAsia="ar-SA"/>
        </w:rPr>
        <w:t>)</w:t>
      </w:r>
      <w:r w:rsidRPr="003B46E8">
        <w:rPr>
          <w:sz w:val="24"/>
          <w:szCs w:val="24"/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14:paraId="1CBA054F" w14:textId="77777777" w:rsidR="00120279" w:rsidRPr="00D954E4" w:rsidRDefault="00120279" w:rsidP="00120279">
      <w:pPr>
        <w:shd w:val="clear" w:color="auto" w:fill="FFFFFF"/>
        <w:spacing w:line="276" w:lineRule="auto"/>
        <w:ind w:right="-69" w:firstLine="709"/>
        <w:jc w:val="both"/>
        <w:rPr>
          <w:sz w:val="24"/>
          <w:szCs w:val="24"/>
          <w:lang w:val="uk-UA"/>
        </w:rPr>
      </w:pPr>
      <w:r w:rsidRPr="003B46E8">
        <w:rPr>
          <w:sz w:val="24"/>
          <w:szCs w:val="24"/>
          <w:lang w:val="uk-UA"/>
        </w:rPr>
        <w:t>Проммайданчик</w:t>
      </w:r>
      <w:r w:rsidRPr="00D954E4">
        <w:rPr>
          <w:sz w:val="24"/>
          <w:szCs w:val="24"/>
          <w:lang w:val="uk-UA"/>
        </w:rPr>
        <w:t xml:space="preserve"> Котельня </w:t>
      </w:r>
      <w:r w:rsidRPr="00D954E4">
        <w:rPr>
          <w:sz w:val="24"/>
          <w:szCs w:val="24"/>
          <w:lang w:eastAsia="zh-CN"/>
        </w:rPr>
        <w:t>ДКП «ЛУЦЬКТЕПЛО»</w:t>
      </w:r>
      <w:r w:rsidRPr="00D954E4">
        <w:rPr>
          <w:sz w:val="24"/>
          <w:szCs w:val="24"/>
          <w:lang w:val="uk-UA"/>
        </w:rPr>
        <w:t xml:space="preserve"> за адресою 43023, Волинська обл., м. Луцьк, вул. Корсака Івана, 2</w:t>
      </w:r>
      <w:r w:rsidRPr="00D954E4">
        <w:rPr>
          <w:snapToGrid w:val="0"/>
          <w:sz w:val="24"/>
          <w:szCs w:val="24"/>
          <w:lang w:val="uk-UA"/>
        </w:rPr>
        <w:t>.</w:t>
      </w:r>
    </w:p>
    <w:p w14:paraId="276A60B9" w14:textId="77777777" w:rsidR="00120279" w:rsidRPr="00D954E4" w:rsidRDefault="00120279" w:rsidP="001202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954E4">
        <w:rPr>
          <w:sz w:val="24"/>
          <w:szCs w:val="28"/>
          <w:lang w:val="uk-UA"/>
        </w:rPr>
        <w:t xml:space="preserve">Підприємство </w:t>
      </w:r>
      <w:r w:rsidRPr="00D954E4">
        <w:rPr>
          <w:sz w:val="24"/>
          <w:szCs w:val="24"/>
          <w:lang w:val="uk-UA"/>
        </w:rPr>
        <w:t>спеціалізується на виробництві та постачанні теплової енергії (опалення та гаряча вода) населенню, підприємствам на бюджетній сфері м. Луцьк Волинської області.</w:t>
      </w:r>
    </w:p>
    <w:p w14:paraId="370D5573" w14:textId="77777777" w:rsidR="00120279" w:rsidRPr="00D954E4" w:rsidRDefault="00120279" w:rsidP="00120279">
      <w:pPr>
        <w:spacing w:line="276" w:lineRule="auto"/>
        <w:ind w:firstLine="709"/>
        <w:jc w:val="both"/>
        <w:rPr>
          <w:bCs/>
          <w:sz w:val="24"/>
          <w:szCs w:val="24"/>
          <w:u w:val="single"/>
          <w:lang w:val="uk-UA"/>
        </w:rPr>
      </w:pPr>
      <w:r w:rsidRPr="00D954E4">
        <w:rPr>
          <w:sz w:val="24"/>
          <w:szCs w:val="24"/>
          <w:lang w:val="uk-UA"/>
        </w:rPr>
        <w:t>Сумарна потужність котельні – 146 МВт</w:t>
      </w:r>
      <w:r w:rsidRPr="00D954E4">
        <w:rPr>
          <w:bCs/>
          <w:sz w:val="24"/>
          <w:szCs w:val="24"/>
          <w:lang w:val="uk-UA"/>
        </w:rPr>
        <w:t>.</w:t>
      </w:r>
    </w:p>
    <w:p w14:paraId="1593F81E" w14:textId="77777777" w:rsidR="00120279" w:rsidRPr="00D954E4" w:rsidRDefault="00120279" w:rsidP="00120279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D954E4">
        <w:rPr>
          <w:bCs/>
          <w:sz w:val="24"/>
          <w:szCs w:val="24"/>
          <w:u w:val="single"/>
          <w:lang w:val="uk-UA"/>
        </w:rPr>
        <w:t>Мета</w:t>
      </w:r>
      <w:r w:rsidRPr="00D954E4">
        <w:rPr>
          <w:bCs/>
          <w:sz w:val="24"/>
          <w:szCs w:val="24"/>
          <w:lang w:val="uk-UA"/>
        </w:rPr>
        <w:t xml:space="preserve">: отримання </w:t>
      </w:r>
      <w:r w:rsidRPr="00D954E4">
        <w:rPr>
          <w:sz w:val="24"/>
          <w:lang w:val="uk-UA"/>
        </w:rPr>
        <w:t>дозволу на викиди забруднюючих речовин в атмосферу стаціонарними джерелами для існуючого об’єкта.</w:t>
      </w:r>
    </w:p>
    <w:p w14:paraId="68A25A7B" w14:textId="77777777" w:rsidR="00120279" w:rsidRPr="002F3AD1" w:rsidRDefault="00120279" w:rsidP="00120279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2F3AD1">
        <w:rPr>
          <w:sz w:val="24"/>
          <w:szCs w:val="24"/>
          <w:lang w:val="uk-UA"/>
        </w:rPr>
        <w:t>Джерелами підприємства викидаються наступні забруднюючі речовини: Залізо та його сполуки (у перерахунку на залізо) (0,002097 г/с; 0,003 т/рік); Ртуть та її сполуки в перерахунку на ртуть (0,00015 т/рік); Манган та його сполуки у перерахунку на діоксид мангану (0,000066 г/с; 0,0002 т/рік); Речовини у вигляді суспендованих твердих частинок недиференційованих за складом (0,056958 г/с; 0,108 т/рік); Оксиди азоту (оксид та діоксид азоту) у перерахунку на діоксид азоту (9,527677 г/с; 47,139 т/рік); Азоту (1) оксид (N2O) (0,1793 т/рік); Аміак (0,00129 г</w:t>
      </w:r>
      <w:r w:rsidRPr="002F3AD1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2F3AD1">
        <w:rPr>
          <w:sz w:val="24"/>
          <w:szCs w:val="24"/>
          <w:lang w:val="uk-UA"/>
        </w:rPr>
        <w:t>с; 0,002 т</w:t>
      </w:r>
      <w:r w:rsidRPr="002F3AD1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2F3AD1">
        <w:rPr>
          <w:sz w:val="24"/>
          <w:szCs w:val="24"/>
          <w:lang w:val="uk-UA"/>
        </w:rPr>
        <w:t>рік); Діоксид сірки (діоксид та триоксид) у перерахунку на діоксид сірки (0,018562 г/с; 0,055 т/рік); Сульфатна кислота (H2SO4) [сірчана кислота] (0,000249 г</w:t>
      </w:r>
      <w:r w:rsidRPr="002F3AD1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2F3AD1">
        <w:rPr>
          <w:sz w:val="24"/>
          <w:szCs w:val="24"/>
          <w:lang w:val="uk-UA"/>
        </w:rPr>
        <w:t>с; 0,0008 т</w:t>
      </w:r>
      <w:r w:rsidRPr="002F3AD1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2F3AD1">
        <w:rPr>
          <w:sz w:val="24"/>
          <w:szCs w:val="24"/>
          <w:lang w:val="uk-UA"/>
        </w:rPr>
        <w:t xml:space="preserve">рік); Оксид вуглецю (0,8765 г/с; 9,927 т/рік); Вуглецю діоксид (95609,6231 т/рік); </w:t>
      </w:r>
      <w:r w:rsidRPr="002F3AD1">
        <w:rPr>
          <w:bCs/>
          <w:sz w:val="22"/>
          <w:szCs w:val="22"/>
          <w:lang w:val="uk-UA"/>
        </w:rPr>
        <w:t>Неметанові леткі органічні сполуки (НМЛОС)</w:t>
      </w:r>
      <w:r w:rsidRPr="002F3AD1">
        <w:rPr>
          <w:sz w:val="24"/>
          <w:szCs w:val="24"/>
          <w:lang w:val="uk-UA"/>
        </w:rPr>
        <w:t xml:space="preserve"> (0,097 т/рік); Метан (1,7433 т/рік); Пароподібні та газоподібні сполуки хлору, якщо вони не ввійшли до класу I, у перерахунку на хлористий водень (0,003434 г/с; 0,004 т/рік).</w:t>
      </w:r>
    </w:p>
    <w:p w14:paraId="37761ABE" w14:textId="77777777" w:rsidR="00120279" w:rsidRPr="003B46E8" w:rsidRDefault="00120279" w:rsidP="001202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2F3AD1">
        <w:rPr>
          <w:sz w:val="24"/>
          <w:szCs w:val="24"/>
          <w:lang w:val="uk-UA"/>
        </w:rPr>
        <w:t>Підприємство віднесено до першої групи, оскільки на підприємстві присутні виробництва, які підлягають до впровадження найкращих доступних технологій та методів керування, відповідно до Додатку № 3 до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№ 448 від 27.06</w:t>
      </w:r>
      <w:r w:rsidRPr="003B46E8">
        <w:rPr>
          <w:sz w:val="24"/>
          <w:szCs w:val="24"/>
          <w:lang w:val="uk-UA"/>
        </w:rPr>
        <w:t xml:space="preserve">.2023, а саме – </w:t>
      </w:r>
      <w:r w:rsidRPr="003B46E8">
        <w:rPr>
          <w:i/>
          <w:iCs/>
          <w:sz w:val="24"/>
          <w:szCs w:val="24"/>
          <w:lang w:val="uk-UA"/>
        </w:rPr>
        <w:t>теплосилові установки, номінальна теплова потужність яких перевищує 50 МВт.</w:t>
      </w:r>
    </w:p>
    <w:p w14:paraId="48ECC0BE" w14:textId="77777777" w:rsidR="00120279" w:rsidRPr="003B46E8" w:rsidRDefault="00120279" w:rsidP="00120279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46E8">
        <w:rPr>
          <w:rFonts w:ascii="Times New Roman" w:hAnsi="Times New Roman"/>
          <w:color w:val="auto"/>
          <w:sz w:val="24"/>
          <w:szCs w:val="24"/>
        </w:rPr>
        <w:t>Джерела, віднесені до основних:</w:t>
      </w:r>
    </w:p>
    <w:p w14:paraId="3DAB0B12" w14:textId="77777777" w:rsidR="00120279" w:rsidRPr="003B46E8" w:rsidRDefault="00120279" w:rsidP="00120279">
      <w:pPr>
        <w:pStyle w:val="HTML"/>
        <w:spacing w:line="276" w:lineRule="auto"/>
        <w:ind w:firstLine="709"/>
        <w:jc w:val="both"/>
        <w:rPr>
          <w:rFonts w:ascii="Times New Roman" w:hAnsi="Times New Roman"/>
          <w:snapToGrid w:val="0"/>
          <w:color w:val="auto"/>
          <w:sz w:val="24"/>
          <w:szCs w:val="24"/>
          <w:lang w:eastAsia="ru-RU"/>
        </w:rPr>
      </w:pPr>
      <w:r w:rsidRPr="003B46E8">
        <w:rPr>
          <w:rFonts w:ascii="Times New Roman" w:hAnsi="Times New Roman"/>
          <w:color w:val="auto"/>
          <w:sz w:val="24"/>
          <w:szCs w:val="24"/>
        </w:rPr>
        <w:t xml:space="preserve">- Дж. № 1 </w:t>
      </w:r>
      <w:r w:rsidRPr="003B46E8">
        <w:rPr>
          <w:rFonts w:ascii="Times New Roman" w:hAnsi="Times New Roman"/>
          <w:snapToGrid w:val="0"/>
          <w:color w:val="auto"/>
          <w:sz w:val="24"/>
          <w:szCs w:val="24"/>
          <w:lang w:eastAsia="ru-RU"/>
        </w:rPr>
        <w:t>Котел КВГМ-100 обл. №ЛТ-0152 стан.№2 реєстр. №ВН1814; Котел КВГМ-100 обл. №ЛТ-0153 стан.№3 реєстр. №ВН1815 (організоване).</w:t>
      </w:r>
    </w:p>
    <w:p w14:paraId="65D48768" w14:textId="77777777" w:rsidR="00120279" w:rsidRPr="003B46E8" w:rsidRDefault="00120279" w:rsidP="00120279">
      <w:pPr>
        <w:spacing w:line="276" w:lineRule="auto"/>
        <w:ind w:firstLine="709"/>
        <w:jc w:val="both"/>
        <w:rPr>
          <w:i/>
          <w:iCs/>
          <w:sz w:val="24"/>
          <w:szCs w:val="24"/>
          <w:shd w:val="clear" w:color="auto" w:fill="FFFFFF"/>
          <w:lang w:val="uk-UA"/>
        </w:rPr>
      </w:pPr>
      <w:r w:rsidRPr="003B46E8">
        <w:rPr>
          <w:iCs/>
          <w:sz w:val="24"/>
          <w:szCs w:val="24"/>
          <w:lang w:val="uk-UA"/>
        </w:rPr>
        <w:t xml:space="preserve">Згідно ЗУ «Про оцінку впливу на довкілля», об'єкт планованої діяльності відноситься до першої категорії видів планованої діяльності та об'єктів, які можуть мати значний вплив на довкілля і підлягають оцінці впливу на довкілля: </w:t>
      </w:r>
      <w:r w:rsidRPr="003B46E8">
        <w:rPr>
          <w:i/>
          <w:iCs/>
          <w:sz w:val="24"/>
          <w:szCs w:val="24"/>
          <w:shd w:val="clear" w:color="auto" w:fill="FFFFFF"/>
          <w:lang w:val="uk-UA"/>
        </w:rPr>
        <w:t>теплові електростанції (ТЕС, ТЕЦ) та інші потужності для виробництва електроенергії, пари і гарячої води тепловою потужністю 50 мегават і більше з використанням органічного палива.</w:t>
      </w:r>
    </w:p>
    <w:p w14:paraId="255B80C4" w14:textId="77777777" w:rsidR="00120279" w:rsidRPr="00214E5C" w:rsidRDefault="00120279" w:rsidP="0012027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214E5C">
        <w:rPr>
          <w:sz w:val="24"/>
          <w:szCs w:val="24"/>
          <w:lang w:val="uk-UA"/>
        </w:rPr>
        <w:t>Наразі на підприємстві проведено інвентаризацію джерел викидів для отримання нового дозволу на викиди забруднюючих речовин в атмосферне повітря.</w:t>
      </w:r>
    </w:p>
    <w:p w14:paraId="4267ACD4" w14:textId="77777777" w:rsidR="00120279" w:rsidRPr="00214E5C" w:rsidRDefault="00120279" w:rsidP="0012027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214E5C">
        <w:rPr>
          <w:sz w:val="24"/>
          <w:szCs w:val="24"/>
          <w:lang w:val="uk-UA"/>
        </w:rPr>
        <w:lastRenderedPageBreak/>
        <w:t xml:space="preserve">Всі джерела викидів, вказані в попередньому дозволі на викиди, наявні на майданчику. </w:t>
      </w:r>
    </w:p>
    <w:p w14:paraId="1E5E21C0" w14:textId="77777777" w:rsidR="00120279" w:rsidRPr="00214E5C" w:rsidRDefault="00120279" w:rsidP="00120279">
      <w:pPr>
        <w:spacing w:line="276" w:lineRule="auto"/>
        <w:ind w:firstLine="709"/>
        <w:jc w:val="both"/>
        <w:rPr>
          <w:sz w:val="24"/>
          <w:szCs w:val="24"/>
          <w:highlight w:val="yellow"/>
          <w:lang w:val="uk-UA"/>
        </w:rPr>
      </w:pPr>
      <w:r w:rsidRPr="00214E5C">
        <w:rPr>
          <w:sz w:val="24"/>
          <w:szCs w:val="24"/>
          <w:lang w:val="uk-UA"/>
        </w:rPr>
        <w:t>Підприємство експлуатує 3 дизельних генератори для аварійного енергопостачання котельні під час відсутності електроенергії. Відповідно до умов Постанови КМУ № 1010 від 13.12.2017, експлуатація даного обладнання, на час дії військового стану в Україні, не підлягає проведенню Оцінки впливу на довкілля.</w:t>
      </w:r>
    </w:p>
    <w:p w14:paraId="1C418956" w14:textId="77777777" w:rsidR="00120279" w:rsidRPr="00796F6E" w:rsidRDefault="00120279" w:rsidP="00120279">
      <w:pPr>
        <w:tabs>
          <w:tab w:val="left" w:pos="5011"/>
          <w:tab w:val="left" w:pos="6869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86A1D">
        <w:rPr>
          <w:sz w:val="24"/>
          <w:szCs w:val="24"/>
          <w:lang w:val="uk-UA"/>
        </w:rPr>
        <w:t>На підприємстві планують заходи щодо скорочення викидів азоту діоксиду на дж. № 1 для досягнення перспективного технологічного нормативу для даної речовини – 100 мг</w:t>
      </w:r>
      <w:r w:rsidRPr="00686A1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686A1D">
        <w:rPr>
          <w:sz w:val="24"/>
          <w:szCs w:val="24"/>
          <w:lang w:val="uk-UA"/>
        </w:rPr>
        <w:t>м</w:t>
      </w:r>
      <w:r w:rsidRPr="00686A1D">
        <w:rPr>
          <w:sz w:val="24"/>
          <w:szCs w:val="24"/>
          <w:vertAlign w:val="superscript"/>
          <w:lang w:val="uk-UA"/>
        </w:rPr>
        <w:t>3</w:t>
      </w:r>
      <w:r w:rsidRPr="00686A1D">
        <w:rPr>
          <w:sz w:val="24"/>
          <w:szCs w:val="24"/>
          <w:lang w:val="uk-UA"/>
        </w:rPr>
        <w:t xml:space="preserve"> із 01.01.2028. По всім іншим забруднюючим речовинам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193E5FC4" w14:textId="77777777" w:rsidR="00120279" w:rsidRPr="00686A1D" w:rsidRDefault="00120279" w:rsidP="0012027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86A1D">
        <w:rPr>
          <w:sz w:val="24"/>
          <w:szCs w:val="24"/>
          <w:lang w:val="uk-UA"/>
        </w:rPr>
        <w:t>Перевищення гранично-допустимих концентрацій на межі санітарно-захисної зони відсутні.</w:t>
      </w:r>
    </w:p>
    <w:p w14:paraId="08ECAC89" w14:textId="77777777" w:rsidR="00120279" w:rsidRPr="007F1869" w:rsidRDefault="00120279" w:rsidP="0012027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F1869">
        <w:rPr>
          <w:sz w:val="24"/>
          <w:szCs w:val="24"/>
          <w:lang w:val="uk-UA"/>
        </w:rPr>
        <w:t>Зауваження та пропозиції громадських організацій та окремих громадян щодо намірів підприємства просимо надсилати в місячний термін до Управління екології та природних ресурсів Волинської облдержадміністрації (43027, м. Луцьк, Київський майдан, 9, тел.</w:t>
      </w:r>
      <w:r w:rsidRPr="007F1869">
        <w:rPr>
          <w:sz w:val="24"/>
          <w:szCs w:val="24"/>
          <w:u w:val="single" w:color="1F6BC0"/>
          <w:lang w:val="uk-UA"/>
        </w:rPr>
        <w:t>+38(0332)77-81-69</w:t>
      </w:r>
      <w:r w:rsidRPr="007F1869">
        <w:rPr>
          <w:sz w:val="24"/>
          <w:szCs w:val="24"/>
          <w:u w:color="1F6BC0"/>
          <w:lang w:val="uk-UA"/>
        </w:rPr>
        <w:t>, е-</w:t>
      </w:r>
      <w:r w:rsidRPr="007F1869">
        <w:rPr>
          <w:sz w:val="24"/>
          <w:szCs w:val="24"/>
          <w:u w:color="1F6BC0"/>
        </w:rPr>
        <w:t>mail</w:t>
      </w:r>
      <w:r w:rsidRPr="007F1869">
        <w:rPr>
          <w:sz w:val="24"/>
          <w:szCs w:val="24"/>
          <w:u w:color="1F6BC0"/>
          <w:lang w:val="uk-UA"/>
        </w:rPr>
        <w:t xml:space="preserve">: </w:t>
      </w:r>
      <w:proofErr w:type="spellStart"/>
      <w:r w:rsidRPr="007F1869">
        <w:rPr>
          <w:sz w:val="24"/>
          <w:szCs w:val="24"/>
          <w:u w:color="1F6BC0"/>
        </w:rPr>
        <w:t>eco</w:t>
      </w:r>
      <w:proofErr w:type="spellEnd"/>
      <w:r w:rsidRPr="007F1869">
        <w:rPr>
          <w:sz w:val="24"/>
          <w:szCs w:val="24"/>
          <w:u w:color="1F6BC0"/>
          <w:lang w:val="uk-UA"/>
        </w:rPr>
        <w:t>@</w:t>
      </w:r>
      <w:proofErr w:type="spellStart"/>
      <w:r w:rsidRPr="007F1869">
        <w:rPr>
          <w:sz w:val="24"/>
          <w:szCs w:val="24"/>
          <w:u w:color="1F6BC0"/>
        </w:rPr>
        <w:t>voleco</w:t>
      </w:r>
      <w:proofErr w:type="spellEnd"/>
      <w:r w:rsidRPr="007F1869">
        <w:rPr>
          <w:sz w:val="24"/>
          <w:szCs w:val="24"/>
          <w:u w:color="1F6BC0"/>
          <w:lang w:val="uk-UA"/>
        </w:rPr>
        <w:t>.</w:t>
      </w:r>
      <w:proofErr w:type="spellStart"/>
      <w:r w:rsidRPr="007F1869">
        <w:rPr>
          <w:sz w:val="24"/>
          <w:szCs w:val="24"/>
          <w:u w:color="1F6BC0"/>
        </w:rPr>
        <w:t>voladm</w:t>
      </w:r>
      <w:proofErr w:type="spellEnd"/>
      <w:r w:rsidRPr="007F1869">
        <w:rPr>
          <w:sz w:val="24"/>
          <w:szCs w:val="24"/>
          <w:u w:color="1F6BC0"/>
          <w:lang w:val="uk-UA"/>
        </w:rPr>
        <w:t>.</w:t>
      </w:r>
      <w:proofErr w:type="spellStart"/>
      <w:r w:rsidRPr="007F1869">
        <w:rPr>
          <w:sz w:val="24"/>
          <w:szCs w:val="24"/>
          <w:u w:color="1F6BC0"/>
        </w:rPr>
        <w:t>gov</w:t>
      </w:r>
      <w:proofErr w:type="spellEnd"/>
      <w:r w:rsidRPr="007F1869">
        <w:rPr>
          <w:sz w:val="24"/>
          <w:szCs w:val="24"/>
          <w:u w:color="1F6BC0"/>
          <w:lang w:val="uk-UA"/>
        </w:rPr>
        <w:t>.</w:t>
      </w:r>
      <w:proofErr w:type="spellStart"/>
      <w:r w:rsidRPr="007F1869">
        <w:rPr>
          <w:sz w:val="24"/>
          <w:szCs w:val="24"/>
          <w:u w:color="1F6BC0"/>
        </w:rPr>
        <w:t>ua</w:t>
      </w:r>
      <w:proofErr w:type="spellEnd"/>
      <w:r w:rsidRPr="007F1869">
        <w:rPr>
          <w:sz w:val="24"/>
          <w:szCs w:val="24"/>
          <w:u w:color="1F6BC0"/>
          <w:lang w:val="uk-UA"/>
        </w:rPr>
        <w:t>)</w:t>
      </w:r>
    </w:p>
    <w:bookmarkEnd w:id="0"/>
    <w:p w14:paraId="6152301E" w14:textId="77777777" w:rsidR="00606D39" w:rsidRPr="00120279" w:rsidRDefault="00606D39">
      <w:pPr>
        <w:rPr>
          <w:lang w:val="uk-UA"/>
        </w:rPr>
      </w:pPr>
    </w:p>
    <w:sectPr w:rsidR="00606D39" w:rsidRPr="00120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(Основной текст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79"/>
    <w:rsid w:val="00082F9A"/>
    <w:rsid w:val="00120279"/>
    <w:rsid w:val="00606D39"/>
    <w:rsid w:val="00622700"/>
    <w:rsid w:val="00685C24"/>
    <w:rsid w:val="00725451"/>
    <w:rsid w:val="00B33C78"/>
    <w:rsid w:val="00BC5159"/>
    <w:rsid w:val="00CB331F"/>
    <w:rsid w:val="00F1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21F6"/>
  <w15:chartTrackingRefBased/>
  <w15:docId w15:val="{822DD362-D5E0-784B-8BCF-6FCA964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79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202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2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2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2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12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120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27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120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279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120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20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279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120279"/>
    <w:rPr>
      <w:color w:val="0000FF"/>
      <w:u w:val="single"/>
    </w:rPr>
  </w:style>
  <w:style w:type="paragraph" w:styleId="HTML">
    <w:name w:val="HTML Preformatted"/>
    <w:aliases w:val="Знак Знак Знак Знак Знак,Знак1"/>
    <w:basedOn w:val="a"/>
    <w:link w:val="HTML0"/>
    <w:rsid w:val="0012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 w:eastAsia="x-none"/>
    </w:rPr>
  </w:style>
  <w:style w:type="character" w:customStyle="1" w:styleId="HTML0">
    <w:name w:val="Стандартный HTML Знак"/>
    <w:aliases w:val="Знак Знак Знак Знак Знак Знак,Знак1 Знак"/>
    <w:basedOn w:val="a0"/>
    <w:link w:val="HTML"/>
    <w:rsid w:val="00120279"/>
    <w:rPr>
      <w:rFonts w:ascii="Courier New" w:eastAsia="Times New Roman" w:hAnsi="Courier New"/>
      <w:color w:val="000000"/>
      <w:sz w:val="21"/>
      <w:szCs w:val="21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teplo-dkp.lu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2025-06-03T09:24:00Z</dcterms:created>
  <dcterms:modified xsi:type="dcterms:W3CDTF">2025-06-03T09:24:00Z</dcterms:modified>
</cp:coreProperties>
</file>