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2A" w:rsidRDefault="00EA232A" w:rsidP="0096733E">
      <w:pPr>
        <w:suppressAutoHyphens w:val="0"/>
        <w:ind w:firstLine="720"/>
        <w:jc w:val="center"/>
        <w:rPr>
          <w:b/>
          <w:bCs/>
          <w:iCs/>
          <w:noProof/>
          <w:szCs w:val="24"/>
          <w:lang w:eastAsia="en-US"/>
        </w:rPr>
      </w:pPr>
      <w:r>
        <w:rPr>
          <w:b/>
          <w:bCs/>
          <w:szCs w:val="24"/>
        </w:rPr>
        <w:t xml:space="preserve">Повідомлення </w:t>
      </w:r>
      <w:r>
        <w:rPr>
          <w:b/>
          <w:bCs/>
          <w:iCs/>
          <w:noProof/>
          <w:szCs w:val="24"/>
          <w:lang w:eastAsia="en-US"/>
        </w:rPr>
        <w:t xml:space="preserve"> про наміри</w:t>
      </w:r>
    </w:p>
    <w:p w:rsidR="00EA232A" w:rsidRDefault="00EA232A" w:rsidP="0096733E">
      <w:pPr>
        <w:suppressAutoHyphens w:val="0"/>
        <w:ind w:left="720"/>
        <w:jc w:val="center"/>
        <w:rPr>
          <w:b/>
          <w:bCs/>
          <w:iCs/>
          <w:noProof/>
          <w:szCs w:val="24"/>
          <w:lang w:eastAsia="en-US"/>
        </w:rPr>
      </w:pPr>
      <w:r>
        <w:rPr>
          <w:b/>
          <w:bCs/>
          <w:iCs/>
          <w:noProof/>
          <w:szCs w:val="24"/>
          <w:lang w:eastAsia="en-US"/>
        </w:rPr>
        <w:t xml:space="preserve">отримати  дозвіл   на викиди забруднюючих речовин в атмосферне повітря  </w:t>
      </w:r>
    </w:p>
    <w:p w:rsidR="00EA232A" w:rsidRDefault="00EA232A" w:rsidP="0096733E">
      <w:pPr>
        <w:suppressAutoHyphens w:val="0"/>
        <w:ind w:left="720"/>
        <w:jc w:val="center"/>
        <w:rPr>
          <w:b/>
          <w:bCs/>
          <w:iCs/>
          <w:noProof/>
          <w:szCs w:val="24"/>
          <w:lang w:eastAsia="en-US"/>
        </w:rPr>
      </w:pPr>
      <w:r>
        <w:rPr>
          <w:b/>
          <w:bCs/>
          <w:iCs/>
          <w:noProof/>
          <w:szCs w:val="24"/>
          <w:lang w:eastAsia="en-US"/>
        </w:rPr>
        <w:t xml:space="preserve"> від   стаціонарних джерел   </w:t>
      </w:r>
    </w:p>
    <w:p w:rsidR="00EA232A" w:rsidRDefault="00EA232A" w:rsidP="0096733E">
      <w:pPr>
        <w:suppressAutoHyphens w:val="0"/>
        <w:ind w:left="720"/>
        <w:jc w:val="center"/>
        <w:rPr>
          <w:b/>
          <w:bCs/>
          <w:iCs/>
          <w:noProof/>
          <w:sz w:val="22"/>
          <w:szCs w:val="22"/>
          <w:lang w:eastAsia="en-US"/>
        </w:rPr>
      </w:pPr>
    </w:p>
    <w:p w:rsidR="00EA232A" w:rsidRPr="0011257E" w:rsidRDefault="00EA232A" w:rsidP="0096733E">
      <w:pPr>
        <w:suppressAutoHyphens w:val="0"/>
        <w:rPr>
          <w:rFonts w:eastAsia="MS Mincho"/>
          <w:iCs/>
          <w:noProof/>
          <w:szCs w:val="24"/>
          <w:lang w:eastAsia="en-US"/>
        </w:rPr>
      </w:pPr>
      <w:bookmarkStart w:id="0" w:name="_GoBack"/>
      <w:r w:rsidRPr="0011257E">
        <w:rPr>
          <w:noProof/>
          <w:szCs w:val="24"/>
          <w:u w:val="single"/>
          <w:lang w:eastAsia="ru-RU"/>
        </w:rPr>
        <w:t>Назва об’єкта</w:t>
      </w:r>
      <w:r w:rsidRPr="0011257E">
        <w:rPr>
          <w:rFonts w:eastAsia="MS Mincho"/>
          <w:iCs/>
          <w:noProof/>
          <w:szCs w:val="24"/>
          <w:u w:val="single"/>
          <w:lang w:eastAsia="en-US"/>
        </w:rPr>
        <w:t>:</w:t>
      </w:r>
      <w:r w:rsidRPr="0011257E">
        <w:rPr>
          <w:rFonts w:eastAsia="MS Mincho"/>
          <w:iCs/>
          <w:noProof/>
          <w:szCs w:val="24"/>
          <w:lang w:eastAsia="en-US"/>
        </w:rPr>
        <w:t xml:space="preserve"> Товариство з обмеженою відповідальністю «</w:t>
      </w:r>
      <w:bookmarkStart w:id="1" w:name="_Hlk149125694"/>
      <w:r w:rsidRPr="0011257E">
        <w:rPr>
          <w:rFonts w:eastAsia="MS Mincho"/>
          <w:iCs/>
          <w:noProof/>
          <w:szCs w:val="24"/>
          <w:lang w:eastAsia="en-US"/>
        </w:rPr>
        <w:t xml:space="preserve">ІНВЕСТ СЕРВІС ЛІМІТЕД», </w:t>
      </w:r>
      <w:bookmarkEnd w:id="1"/>
      <w:r w:rsidRPr="0011257E">
        <w:rPr>
          <w:rFonts w:eastAsia="MS Mincho"/>
          <w:iCs/>
          <w:noProof/>
          <w:szCs w:val="24"/>
          <w:lang w:eastAsia="en-US"/>
        </w:rPr>
        <w:t xml:space="preserve">(ТОВ «ІНВЕСТ СЕРВІС ЛІМІТЕД») </w:t>
      </w:r>
    </w:p>
    <w:p w:rsidR="00EA232A" w:rsidRPr="0011257E" w:rsidRDefault="00EA232A" w:rsidP="0096733E">
      <w:pPr>
        <w:suppressAutoHyphens w:val="0"/>
        <w:rPr>
          <w:rFonts w:eastAsia="MS Mincho"/>
          <w:iCs/>
          <w:noProof/>
          <w:szCs w:val="24"/>
          <w:lang w:eastAsia="en-US"/>
        </w:rPr>
      </w:pPr>
      <w:r w:rsidRPr="0011257E">
        <w:rPr>
          <w:rFonts w:eastAsia="MS Mincho"/>
          <w:iCs/>
          <w:noProof/>
          <w:szCs w:val="24"/>
          <w:u w:val="single"/>
          <w:lang w:eastAsia="en-US"/>
        </w:rPr>
        <w:t>Ідентифікаційний код суб’єкта господарювання за ЄДРПОУ:</w:t>
      </w:r>
      <w:r w:rsidRPr="0011257E">
        <w:rPr>
          <w:rFonts w:eastAsia="MS Mincho"/>
          <w:iCs/>
          <w:noProof/>
          <w:szCs w:val="24"/>
          <w:lang w:eastAsia="en-US"/>
        </w:rPr>
        <w:t xml:space="preserve"> 40699706</w:t>
      </w:r>
    </w:p>
    <w:p w:rsidR="00EA232A" w:rsidRPr="007D545F" w:rsidRDefault="00EA232A" w:rsidP="007D545F">
      <w:pPr>
        <w:suppressAutoHyphens w:val="0"/>
        <w:autoSpaceDE w:val="0"/>
        <w:autoSpaceDN w:val="0"/>
        <w:adjustRightInd w:val="0"/>
        <w:rPr>
          <w:rFonts w:ascii="Segoe UI" w:hAnsi="Segoe UI" w:cs="Segoe UI"/>
          <w:color w:val="000000"/>
          <w:szCs w:val="24"/>
          <w:lang w:val="ru-RU" w:eastAsia="ru-RU" w:bidi="bo-CN"/>
        </w:rPr>
      </w:pPr>
      <w:r w:rsidRPr="008F6E1C">
        <w:rPr>
          <w:rFonts w:eastAsia="MS Mincho"/>
          <w:iCs/>
          <w:noProof/>
          <w:szCs w:val="24"/>
          <w:u w:val="single"/>
          <w:lang w:eastAsia="en-US"/>
        </w:rPr>
        <w:t>Місцезнаходження об’єкта:</w:t>
      </w:r>
      <w:r w:rsidRPr="0011257E">
        <w:rPr>
          <w:rFonts w:eastAsia="MS Mincho"/>
          <w:iCs/>
          <w:noProof/>
          <w:szCs w:val="24"/>
          <w:lang w:eastAsia="en-US"/>
        </w:rPr>
        <w:t xml:space="preserve">  45601, Волинська область, Луцький район, село Липини, вулиця Волинська, 19</w:t>
      </w:r>
      <w:r>
        <w:rPr>
          <w:rFonts w:eastAsia="MS Mincho"/>
          <w:iCs/>
          <w:noProof/>
          <w:szCs w:val="24"/>
          <w:lang w:eastAsia="en-US"/>
        </w:rPr>
        <w:t xml:space="preserve">, електронна адреса: </w:t>
      </w:r>
      <w:r w:rsidRPr="007D545F">
        <w:rPr>
          <w:rFonts w:ascii="Segoe UI" w:hAnsi="Segoe UI" w:cs="Segoe UI"/>
          <w:color w:val="000000"/>
          <w:szCs w:val="24"/>
          <w:lang w:val="ru-RU" w:eastAsia="ru-RU" w:bidi="bo-CN"/>
        </w:rPr>
        <w:t>djungo@ukr.net</w:t>
      </w:r>
    </w:p>
    <w:p w:rsidR="00EA232A" w:rsidRPr="00221B62" w:rsidRDefault="00EA232A" w:rsidP="00FA452D">
      <w:pPr>
        <w:suppressAutoHyphens w:val="0"/>
        <w:rPr>
          <w:noProof/>
          <w:szCs w:val="24"/>
          <w:lang w:eastAsia="ru-RU"/>
        </w:rPr>
      </w:pPr>
      <w:r w:rsidRPr="008F6E1C">
        <w:rPr>
          <w:noProof/>
          <w:szCs w:val="24"/>
          <w:u w:val="single"/>
          <w:lang w:eastAsia="ru-RU"/>
        </w:rPr>
        <w:t>Назва виду економічної діяльності об’єкта за КВЕД</w:t>
      </w:r>
      <w:r w:rsidRPr="00FA452D">
        <w:rPr>
          <w:rFonts w:eastAsia="MS Mincho"/>
          <w:iCs/>
          <w:noProof/>
          <w:szCs w:val="24"/>
          <w:lang w:eastAsia="en-US"/>
        </w:rPr>
        <w:t xml:space="preserve">:    </w:t>
      </w:r>
      <w:r w:rsidRPr="00221B62">
        <w:rPr>
          <w:rFonts w:eastAsia="MS Mincho"/>
          <w:iCs/>
          <w:noProof/>
          <w:szCs w:val="24"/>
          <w:lang w:eastAsia="en-US"/>
        </w:rPr>
        <w:t>68.20 Надання в оренду й експлуатацію власного чи орендованого нерухомого майна</w:t>
      </w:r>
      <w:r w:rsidRPr="00221B62">
        <w:rPr>
          <w:noProof/>
          <w:szCs w:val="24"/>
          <w:lang w:eastAsia="ru-RU"/>
        </w:rPr>
        <w:t xml:space="preserve">            </w:t>
      </w:r>
    </w:p>
    <w:p w:rsidR="00EA232A" w:rsidRDefault="00EA232A" w:rsidP="00FA452D">
      <w:pPr>
        <w:suppressAutoHyphens w:val="0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t xml:space="preserve">             </w:t>
      </w:r>
      <w:r w:rsidRPr="0011257E">
        <w:rPr>
          <w:noProof/>
          <w:szCs w:val="24"/>
          <w:lang w:eastAsia="ru-RU"/>
        </w:rPr>
        <w:t>Відповідно до положень Закону України «Про оцінку впливу на довкілля»,  розділу 3, статті 3,  планована діяльність , не підлягає оцінці впливу на довкілля.</w:t>
      </w:r>
      <w:r>
        <w:rPr>
          <w:noProof/>
          <w:szCs w:val="24"/>
          <w:lang w:eastAsia="ru-RU"/>
        </w:rPr>
        <w:t xml:space="preserve"> </w:t>
      </w:r>
    </w:p>
    <w:p w:rsidR="00EA232A" w:rsidRPr="0050404E" w:rsidRDefault="00EA232A" w:rsidP="0050404E">
      <w:pPr>
        <w:suppressAutoHyphens w:val="0"/>
        <w:jc w:val="both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t xml:space="preserve">              На територіі майданчика розміщуються : склад промтоварів та  паливна для опалення приміщень з двома твердопаливними котлами  типу «</w:t>
      </w:r>
      <w:r>
        <w:rPr>
          <w:noProof/>
          <w:szCs w:val="24"/>
          <w:lang w:val="en-US" w:eastAsia="ru-RU"/>
        </w:rPr>
        <w:t>Ardenz</w:t>
      </w:r>
      <w:r>
        <w:rPr>
          <w:noProof/>
          <w:szCs w:val="24"/>
          <w:lang w:eastAsia="ru-RU"/>
        </w:rPr>
        <w:t xml:space="preserve">», тепловою портужністю 100 квт кожен.   Джерелом утворення забруднюючих речовин є процес спалювання  дров в котлах. </w:t>
      </w:r>
    </w:p>
    <w:p w:rsidR="00EA232A" w:rsidRPr="0011257E" w:rsidRDefault="00EA232A" w:rsidP="0096733E">
      <w:pPr>
        <w:tabs>
          <w:tab w:val="left" w:pos="1200"/>
        </w:tabs>
        <w:suppressAutoHyphens w:val="0"/>
        <w:jc w:val="both"/>
        <w:rPr>
          <w:rFonts w:eastAsia="MS Mincho"/>
          <w:iCs/>
          <w:noProof/>
          <w:szCs w:val="24"/>
          <w:lang w:eastAsia="en-US"/>
        </w:rPr>
      </w:pPr>
      <w:bookmarkStart w:id="2" w:name="_Hlk145778420"/>
      <w:r w:rsidRPr="0011257E">
        <w:rPr>
          <w:rFonts w:eastAsia="MS Mincho"/>
          <w:iCs/>
          <w:noProof/>
          <w:szCs w:val="24"/>
          <w:lang w:eastAsia="en-US"/>
        </w:rPr>
        <w:t xml:space="preserve">              Сумарні потенційні обсяги  викидів   складають:</w:t>
      </w:r>
      <w:r>
        <w:rPr>
          <w:rFonts w:eastAsia="MS Mincho"/>
          <w:iCs/>
          <w:noProof/>
          <w:szCs w:val="24"/>
          <w:lang w:eastAsia="en-US"/>
        </w:rPr>
        <w:t xml:space="preserve"> </w:t>
      </w:r>
      <w:r w:rsidRPr="0011257E">
        <w:rPr>
          <w:rFonts w:eastAsia="MS Mincho"/>
          <w:iCs/>
          <w:noProof/>
          <w:szCs w:val="24"/>
          <w:lang w:eastAsia="en-US"/>
        </w:rPr>
        <w:t xml:space="preserve"> 101,22 т/рік: оксид вуглецю – 0,766 т/рік,  вуглецю діоксид – 100,035  т/рік, метан – 0,0048 т/рік, речовини у вигляді  твердих суспендованих частинок – 0,025  т/рік, діоксид  азоту – 0,024  т/рік, оксиду діазоту – 0,0039  т/рік, НМЛОС – 0,044  т/рік,  </w:t>
      </w:r>
    </w:p>
    <w:p w:rsidR="00EA232A" w:rsidRPr="0011257E" w:rsidRDefault="00EA232A" w:rsidP="0096733E">
      <w:pPr>
        <w:jc w:val="both"/>
        <w:rPr>
          <w:rFonts w:eastAsia="MS Mincho"/>
          <w:iCs/>
          <w:noProof/>
          <w:szCs w:val="24"/>
          <w:lang w:eastAsia="en-US"/>
        </w:rPr>
      </w:pPr>
      <w:r w:rsidRPr="0011257E">
        <w:rPr>
          <w:rFonts w:eastAsia="MS Mincho"/>
          <w:iCs/>
          <w:noProof/>
          <w:szCs w:val="24"/>
          <w:lang w:eastAsia="en-US"/>
        </w:rPr>
        <w:t xml:space="preserve">   </w:t>
      </w:r>
      <w:bookmarkStart w:id="3" w:name="_Hlk145778439"/>
      <w:bookmarkEnd w:id="2"/>
      <w:r w:rsidRPr="0011257E">
        <w:rPr>
          <w:rFonts w:eastAsia="MS Mincho"/>
          <w:iCs/>
          <w:noProof/>
          <w:szCs w:val="24"/>
          <w:lang w:eastAsia="en-US"/>
        </w:rPr>
        <w:t xml:space="preserve">         Підприємство   відноситься до третьої  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</w:t>
      </w:r>
    </w:p>
    <w:bookmarkEnd w:id="3"/>
    <w:p w:rsidR="00EA232A" w:rsidRPr="0011257E" w:rsidRDefault="00EA232A" w:rsidP="0096733E">
      <w:pPr>
        <w:suppressAutoHyphens w:val="0"/>
        <w:ind w:firstLine="720"/>
        <w:jc w:val="both"/>
        <w:rPr>
          <w:noProof/>
          <w:szCs w:val="24"/>
          <w:lang w:eastAsia="ru-RU"/>
        </w:rPr>
      </w:pPr>
      <w:r w:rsidRPr="0011257E">
        <w:rPr>
          <w:noProof/>
          <w:szCs w:val="24"/>
          <w:lang w:eastAsia="ru-RU"/>
        </w:rPr>
        <w:t xml:space="preserve">Гранично-допустимий викид: </w:t>
      </w:r>
      <w:r>
        <w:rPr>
          <w:noProof/>
          <w:szCs w:val="24"/>
          <w:lang w:eastAsia="ru-RU"/>
        </w:rPr>
        <w:t xml:space="preserve">для </w:t>
      </w:r>
      <w:r w:rsidRPr="0011257E">
        <w:rPr>
          <w:noProof/>
          <w:szCs w:val="24"/>
          <w:lang w:eastAsia="ru-RU"/>
        </w:rPr>
        <w:t xml:space="preserve"> </w:t>
      </w:r>
      <w:r w:rsidRPr="0011257E">
        <w:rPr>
          <w:i/>
          <w:noProof/>
          <w:szCs w:val="24"/>
          <w:lang w:eastAsia="ru-RU"/>
        </w:rPr>
        <w:t>речовин у вигляді суспендованих твердих частинок</w:t>
      </w:r>
      <w:r w:rsidRPr="0011257E">
        <w:rPr>
          <w:noProof/>
          <w:szCs w:val="24"/>
          <w:lang w:eastAsia="ru-RU"/>
        </w:rPr>
        <w:t xml:space="preserve"> встановлено відповідно до законодавства</w:t>
      </w:r>
      <w:r>
        <w:rPr>
          <w:noProof/>
          <w:szCs w:val="24"/>
          <w:lang w:eastAsia="ru-RU"/>
        </w:rPr>
        <w:t xml:space="preserve"> - </w:t>
      </w:r>
      <w:r w:rsidRPr="0011257E">
        <w:rPr>
          <w:noProof/>
          <w:szCs w:val="24"/>
          <w:lang w:eastAsia="ru-RU"/>
        </w:rPr>
        <w:t xml:space="preserve">150 мг/м3; </w:t>
      </w:r>
      <w:r>
        <w:rPr>
          <w:noProof/>
          <w:szCs w:val="24"/>
          <w:lang w:eastAsia="ru-RU"/>
        </w:rPr>
        <w:t xml:space="preserve">для </w:t>
      </w:r>
      <w:r w:rsidRPr="0011257E">
        <w:rPr>
          <w:noProof/>
          <w:szCs w:val="24"/>
          <w:lang w:eastAsia="ru-RU"/>
        </w:rPr>
        <w:t xml:space="preserve"> </w:t>
      </w:r>
      <w:r w:rsidRPr="0011257E">
        <w:rPr>
          <w:i/>
          <w:noProof/>
          <w:szCs w:val="24"/>
          <w:lang w:eastAsia="ru-RU"/>
        </w:rPr>
        <w:t>діоксид</w:t>
      </w:r>
      <w:r>
        <w:rPr>
          <w:i/>
          <w:noProof/>
          <w:szCs w:val="24"/>
          <w:lang w:eastAsia="ru-RU"/>
        </w:rPr>
        <w:t>у</w:t>
      </w:r>
      <w:r w:rsidRPr="0011257E">
        <w:rPr>
          <w:i/>
          <w:noProof/>
          <w:szCs w:val="24"/>
          <w:lang w:eastAsia="ru-RU"/>
        </w:rPr>
        <w:t xml:space="preserve"> азоту, оксид</w:t>
      </w:r>
      <w:r>
        <w:rPr>
          <w:i/>
          <w:noProof/>
          <w:szCs w:val="24"/>
          <w:lang w:eastAsia="ru-RU"/>
        </w:rPr>
        <w:t>у</w:t>
      </w:r>
      <w:r w:rsidRPr="0011257E">
        <w:rPr>
          <w:i/>
          <w:noProof/>
          <w:szCs w:val="24"/>
          <w:lang w:eastAsia="ru-RU"/>
        </w:rPr>
        <w:t xml:space="preserve"> вуглецю, </w:t>
      </w:r>
      <w:r w:rsidRPr="0011257E">
        <w:rPr>
          <w:noProof/>
          <w:szCs w:val="24"/>
          <w:lang w:eastAsia="ru-RU"/>
        </w:rPr>
        <w:t>відповідно до законодавства не встановлено, так як величини масових витрат менші тих, що нормуються</w:t>
      </w:r>
      <w:r>
        <w:rPr>
          <w:noProof/>
          <w:szCs w:val="24"/>
          <w:lang w:eastAsia="ru-RU"/>
        </w:rPr>
        <w:t>,</w:t>
      </w:r>
      <w:r w:rsidRPr="0011257E">
        <w:rPr>
          <w:noProof/>
          <w:szCs w:val="24"/>
          <w:lang w:eastAsia="ru-RU"/>
        </w:rPr>
        <w:t xml:space="preserve"> </w:t>
      </w:r>
      <w:r>
        <w:rPr>
          <w:noProof/>
          <w:szCs w:val="24"/>
          <w:lang w:eastAsia="ru-RU"/>
        </w:rPr>
        <w:t>д</w:t>
      </w:r>
      <w:r w:rsidRPr="0011257E">
        <w:rPr>
          <w:noProof/>
          <w:szCs w:val="24"/>
          <w:lang w:eastAsia="ru-RU"/>
        </w:rPr>
        <w:t>ля таких речовин,   встановлюються величини масової витрати (г/сек).</w:t>
      </w:r>
    </w:p>
    <w:p w:rsidR="00EA232A" w:rsidRPr="0011257E" w:rsidRDefault="00EA232A" w:rsidP="0096733E">
      <w:pPr>
        <w:suppressAutoHyphens w:val="0"/>
        <w:jc w:val="both"/>
        <w:rPr>
          <w:rFonts w:eastAsia="MS Mincho"/>
          <w:iCs/>
          <w:noProof/>
          <w:szCs w:val="24"/>
          <w:lang w:eastAsia="en-US"/>
        </w:rPr>
      </w:pPr>
      <w:r w:rsidRPr="0011257E">
        <w:rPr>
          <w:rFonts w:eastAsia="MS Mincho"/>
          <w:iCs/>
          <w:noProof/>
          <w:szCs w:val="24"/>
          <w:lang w:eastAsia="en-US"/>
        </w:rPr>
        <w:t xml:space="preserve">        </w:t>
      </w:r>
      <w:r>
        <w:rPr>
          <w:rFonts w:eastAsia="MS Mincho"/>
          <w:iCs/>
          <w:noProof/>
          <w:szCs w:val="24"/>
          <w:lang w:eastAsia="en-US"/>
        </w:rPr>
        <w:t xml:space="preserve">    </w:t>
      </w:r>
      <w:r w:rsidRPr="0011257E">
        <w:rPr>
          <w:rFonts w:eastAsia="MS Mincho"/>
          <w:iCs/>
          <w:noProof/>
          <w:szCs w:val="24"/>
          <w:lang w:eastAsia="en-US"/>
        </w:rPr>
        <w:t xml:space="preserve">Оцінка впливу викидів забруднюючих атмосферного повітря здійснюється за даними результатів розрахунків розсіювання забруднюючих речовин в атмосферному повітрі </w:t>
      </w:r>
      <w:r>
        <w:rPr>
          <w:rFonts w:eastAsia="MS Mincho"/>
          <w:iCs/>
          <w:noProof/>
          <w:szCs w:val="24"/>
          <w:lang w:eastAsia="en-US"/>
        </w:rPr>
        <w:t xml:space="preserve">в межах впливу об*єкта, що  </w:t>
      </w:r>
      <w:r w:rsidRPr="0011257E">
        <w:rPr>
          <w:rFonts w:eastAsia="MS Mincho"/>
          <w:iCs/>
          <w:noProof/>
          <w:szCs w:val="24"/>
          <w:lang w:eastAsia="en-US"/>
        </w:rPr>
        <w:t xml:space="preserve"> перевірено і підтверджено машинним розрахунком розсіювання   програмою ЕОЛ+, версія 5.3.8.</w:t>
      </w:r>
    </w:p>
    <w:p w:rsidR="00EA232A" w:rsidRPr="00B1662B" w:rsidRDefault="00EA232A" w:rsidP="00B1662B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MS Mincho"/>
          <w:iCs/>
          <w:noProof/>
          <w:szCs w:val="24"/>
          <w:lang w:eastAsia="en-US"/>
        </w:rPr>
      </w:pPr>
      <w:r w:rsidRPr="0011257E">
        <w:rPr>
          <w:rFonts w:eastAsia="MS Mincho"/>
          <w:iCs/>
          <w:noProof/>
          <w:szCs w:val="24"/>
          <w:lang w:eastAsia="en-US"/>
        </w:rPr>
        <w:t xml:space="preserve">        </w:t>
      </w:r>
      <w:r>
        <w:rPr>
          <w:rFonts w:eastAsia="MS Mincho"/>
          <w:iCs/>
          <w:noProof/>
          <w:szCs w:val="24"/>
          <w:lang w:eastAsia="en-US"/>
        </w:rPr>
        <w:t xml:space="preserve">  </w:t>
      </w:r>
      <w:r w:rsidRPr="0011257E">
        <w:rPr>
          <w:rFonts w:eastAsia="MS Mincho"/>
          <w:iCs/>
          <w:noProof/>
          <w:szCs w:val="24"/>
          <w:lang w:eastAsia="en-US"/>
        </w:rPr>
        <w:t xml:space="preserve"> В результаті розрахунків, визначених на основі фактичних та  розрахункових  потужностей викиду, встановлено, що у приземному шарі атмосферного повітря  </w:t>
      </w:r>
      <w:r>
        <w:rPr>
          <w:rFonts w:eastAsia="MS Mincho"/>
          <w:iCs/>
          <w:noProof/>
          <w:szCs w:val="24"/>
          <w:lang w:eastAsia="en-US"/>
        </w:rPr>
        <w:t xml:space="preserve">в межах впливу об*єкта, </w:t>
      </w:r>
      <w:r w:rsidRPr="0011257E">
        <w:rPr>
          <w:rFonts w:eastAsia="MS Mincho"/>
          <w:iCs/>
          <w:noProof/>
          <w:szCs w:val="24"/>
          <w:lang w:eastAsia="en-US"/>
        </w:rPr>
        <w:t xml:space="preserve"> </w:t>
      </w:r>
      <w:r>
        <w:rPr>
          <w:rFonts w:eastAsia="MS Mincho"/>
          <w:iCs/>
          <w:noProof/>
          <w:szCs w:val="24"/>
          <w:lang w:eastAsia="en-US"/>
        </w:rPr>
        <w:t xml:space="preserve"> </w:t>
      </w:r>
      <w:r w:rsidRPr="0011257E">
        <w:rPr>
          <w:rFonts w:eastAsia="MS Mincho"/>
          <w:iCs/>
          <w:noProof/>
          <w:szCs w:val="24"/>
          <w:lang w:eastAsia="en-US"/>
        </w:rPr>
        <w:t xml:space="preserve">  концентрації шкідливих речовин не перевищують гігієнічних нормативів, відповідно до наказу МОЗ України № 52 від 14.01.2020 р. «Про затвердження гігієнічних регламентів допустимого вмісту хімічних і біологічних речовин в атмосферному повітрі населених місць», зареєстрованого в Мін’юсті 10.02.2020 р. за №156/34439.</w:t>
      </w:r>
      <w:r w:rsidRPr="00B1662B">
        <w:rPr>
          <w:rFonts w:eastAsia="MS Mincho"/>
          <w:iCs/>
          <w:noProof/>
          <w:szCs w:val="24"/>
          <w:lang w:eastAsia="en-US"/>
        </w:rPr>
        <w:t xml:space="preserve"> Якість атмосферного повітря, відповідає граничнодопустимому вмісту забруднюючих речовин, при якому відсутній негативний вплив на здоров"я людини та на стан навколишнього природного середовища.</w:t>
      </w:r>
    </w:p>
    <w:p w:rsidR="00EA232A" w:rsidRPr="0011257E" w:rsidRDefault="00EA232A" w:rsidP="0096733E">
      <w:pPr>
        <w:suppressAutoHyphens w:val="0"/>
        <w:jc w:val="both"/>
        <w:rPr>
          <w:rFonts w:eastAsia="MS Mincho"/>
          <w:iCs/>
          <w:noProof/>
          <w:szCs w:val="24"/>
          <w:lang w:eastAsia="en-US"/>
        </w:rPr>
      </w:pPr>
      <w:r w:rsidRPr="0011257E">
        <w:rPr>
          <w:rFonts w:eastAsia="MS Mincho"/>
          <w:iCs/>
          <w:noProof/>
          <w:szCs w:val="24"/>
          <w:lang w:eastAsia="en-US"/>
        </w:rPr>
        <w:t xml:space="preserve">             Із зауваженнями та пропозиціями звертатись в  управління екологіі і природних ресурсів Волинської ОДА за адресою: Київський майдан, 9, м. Луцьк, 43027; email: </w:t>
      </w:r>
      <w:hyperlink r:id="rId5" w:history="1">
        <w:r w:rsidRPr="0011257E">
          <w:rPr>
            <w:rStyle w:val="Hyperlink"/>
            <w:rFonts w:eastAsia="MS Mincho"/>
            <w:iCs/>
            <w:noProof/>
            <w:szCs w:val="24"/>
            <w:lang w:eastAsia="en-US"/>
          </w:rPr>
          <w:t>eco@voleco.voladm.gov.ua</w:t>
        </w:r>
      </w:hyperlink>
      <w:r w:rsidRPr="0011257E">
        <w:rPr>
          <w:rFonts w:eastAsia="MS Mincho"/>
          <w:iCs/>
          <w:noProof/>
          <w:szCs w:val="24"/>
          <w:lang w:eastAsia="en-US"/>
        </w:rPr>
        <w:t xml:space="preserve">, тел +38 (0332) 74-01-32   протягом 1 місяця із дня опублікування повідомлення в ЗМІ  </w:t>
      </w:r>
    </w:p>
    <w:p w:rsidR="00EA232A" w:rsidRPr="0011257E" w:rsidRDefault="00EA232A" w:rsidP="0096733E">
      <w:pPr>
        <w:suppressAutoHyphens w:val="0"/>
        <w:jc w:val="both"/>
        <w:rPr>
          <w:rFonts w:eastAsia="MS Mincho"/>
          <w:iCs/>
          <w:noProof/>
          <w:szCs w:val="24"/>
          <w:lang w:eastAsia="en-US"/>
        </w:rPr>
      </w:pPr>
    </w:p>
    <w:bookmarkEnd w:id="0"/>
    <w:p w:rsidR="00EA232A" w:rsidRPr="0011257E" w:rsidRDefault="00EA232A" w:rsidP="0096733E">
      <w:pPr>
        <w:suppressAutoHyphens w:val="0"/>
        <w:jc w:val="both"/>
        <w:rPr>
          <w:rFonts w:eastAsia="MS Mincho"/>
          <w:iCs/>
          <w:noProof/>
          <w:szCs w:val="24"/>
          <w:lang w:eastAsia="en-US"/>
        </w:rPr>
      </w:pPr>
    </w:p>
    <w:p w:rsidR="00EA232A" w:rsidRPr="00B1662B" w:rsidRDefault="00EA232A">
      <w:pPr>
        <w:rPr>
          <w:szCs w:val="24"/>
        </w:rPr>
      </w:pPr>
    </w:p>
    <w:sectPr w:rsidR="00EA232A" w:rsidRPr="00B1662B" w:rsidSect="0096733E">
      <w:pgSz w:w="12240" w:h="15840" w:code="1"/>
      <w:pgMar w:top="851" w:right="1418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7F1"/>
    <w:rsid w:val="000F55C6"/>
    <w:rsid w:val="0011257E"/>
    <w:rsid w:val="00113DD1"/>
    <w:rsid w:val="00221B62"/>
    <w:rsid w:val="0050404E"/>
    <w:rsid w:val="00716AC1"/>
    <w:rsid w:val="007356F0"/>
    <w:rsid w:val="007A76A4"/>
    <w:rsid w:val="007D545F"/>
    <w:rsid w:val="007F195D"/>
    <w:rsid w:val="008F6E1C"/>
    <w:rsid w:val="009637F1"/>
    <w:rsid w:val="0096733E"/>
    <w:rsid w:val="00982A8E"/>
    <w:rsid w:val="009C1E9D"/>
    <w:rsid w:val="009C69DB"/>
    <w:rsid w:val="00A70B5E"/>
    <w:rsid w:val="00B1662B"/>
    <w:rsid w:val="00B36541"/>
    <w:rsid w:val="00B45DFA"/>
    <w:rsid w:val="00C70F22"/>
    <w:rsid w:val="00D5669F"/>
    <w:rsid w:val="00EA232A"/>
    <w:rsid w:val="00FA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3E"/>
    <w:pPr>
      <w:suppressAutoHyphens/>
    </w:pPr>
    <w:rPr>
      <w:rFonts w:ascii="Times New Roman" w:eastAsia="Times New Roman" w:hAnsi="Times New Roman"/>
      <w:sz w:val="24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673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479</Words>
  <Characters>2734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root</cp:lastModifiedBy>
  <cp:revision>16</cp:revision>
  <cp:lastPrinted>2023-11-09T07:53:00Z</cp:lastPrinted>
  <dcterms:created xsi:type="dcterms:W3CDTF">2023-10-25T08:15:00Z</dcterms:created>
  <dcterms:modified xsi:type="dcterms:W3CDTF">2023-11-09T07:55:00Z</dcterms:modified>
</cp:coreProperties>
</file>