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CD" w:rsidRDefault="00855BCD">
      <w:pPr>
        <w:spacing w:before="118" w:after="118" w:line="240" w:lineRule="exact"/>
        <w:rPr>
          <w:sz w:val="19"/>
          <w:szCs w:val="19"/>
        </w:rPr>
      </w:pPr>
    </w:p>
    <w:p w:rsidR="00855BCD" w:rsidRDefault="00DD5538">
      <w:pPr>
        <w:pStyle w:val="30"/>
        <w:shd w:val="clear" w:color="auto" w:fill="auto"/>
        <w:spacing w:after="0" w:line="302" w:lineRule="exact"/>
        <w:ind w:left="20"/>
        <w:jc w:val="center"/>
      </w:pPr>
      <w:r>
        <w:t>Інформація щодо доступу українських товарів</w:t>
      </w:r>
      <w:r>
        <w:br/>
        <w:t>на ринки інших країн</w:t>
      </w:r>
      <w:r>
        <w:br/>
      </w:r>
      <w:r>
        <w:rPr>
          <w:rStyle w:val="312pt"/>
          <w:b/>
          <w:bCs/>
        </w:rPr>
        <w:t>ПОРЯДОК</w:t>
      </w:r>
    </w:p>
    <w:p w:rsidR="00855BCD" w:rsidRDefault="00DD5538">
      <w:pPr>
        <w:pStyle w:val="40"/>
        <w:shd w:val="clear" w:color="auto" w:fill="auto"/>
        <w:ind w:left="20"/>
      </w:pPr>
      <w:r>
        <w:t>затвердження експортних потужностей, внесення та виключення їх з реєстру</w:t>
      </w:r>
      <w:r>
        <w:br/>
        <w:t>затверджених експортних потужностей</w:t>
      </w:r>
    </w:p>
    <w:p w:rsidR="00855BCD" w:rsidRDefault="00DD5538">
      <w:pPr>
        <w:pStyle w:val="50"/>
        <w:shd w:val="clear" w:color="auto" w:fill="auto"/>
        <w:spacing w:before="0"/>
      </w:pPr>
      <w:r>
        <w:t xml:space="preserve">Надання заявником запиту про затвердження експортної </w:t>
      </w:r>
      <w:r>
        <w:rPr>
          <w:rStyle w:val="51"/>
        </w:rPr>
        <w:t>потужності</w:t>
      </w:r>
      <w:r w:rsidR="00212D17">
        <w:rPr>
          <w:rStyle w:val="51"/>
        </w:rPr>
        <w:t xml:space="preserve"> </w:t>
      </w:r>
      <w:r>
        <w:rPr>
          <w:rStyle w:val="51"/>
        </w:rPr>
        <w:t>територіальному органу</w:t>
      </w:r>
      <w:r w:rsidR="00212D17">
        <w:rPr>
          <w:rStyle w:val="51"/>
        </w:rPr>
        <w:t xml:space="preserve"> </w:t>
      </w:r>
      <w:r>
        <w:rPr>
          <w:rStyle w:val="51"/>
        </w:rPr>
        <w:t xml:space="preserve">відповідно </w:t>
      </w:r>
      <w:r>
        <w:t xml:space="preserve">до </w:t>
      </w:r>
      <w:r>
        <w:rPr>
          <w:rStyle w:val="51"/>
        </w:rPr>
        <w:t xml:space="preserve">п. 2.1. </w:t>
      </w:r>
      <w:r>
        <w:t>Порядку. (Запит про затвердження експортної потужності засвідчується підписом оператора ринку або уповноваженої ним особи)</w:t>
      </w:r>
    </w:p>
    <w:p w:rsidR="00212D17" w:rsidRDefault="00212D17">
      <w:pPr>
        <w:pStyle w:val="50"/>
        <w:shd w:val="clear" w:color="auto" w:fill="auto"/>
        <w:spacing w:before="0"/>
      </w:pPr>
      <w:r>
        <w:rPr>
          <w:noProof/>
          <w:lang w:val="ru-RU" w:eastAsia="ru-RU" w:bidi="ar-SA"/>
        </w:rPr>
        <w:pict>
          <v:shapetype id="_x0000_t32" coordsize="21600,21600" o:spt="32" o:oned="t" path="m,l21600,21600e" filled="f">
            <v:path arrowok="t" fillok="f" o:connecttype="none"/>
            <o:lock v:ext="edit" shapetype="t"/>
          </v:shapetype>
          <v:shape id="_x0000_s2052" type="#_x0000_t32" style="position:absolute;left:0;text-align:left;margin-left:4.25pt;margin-top:1.8pt;width:0;height:14.4pt;z-index:251658752" o:connectortype="straight">
            <v:stroke endarrow="block"/>
          </v:shape>
        </w:pict>
      </w:r>
    </w:p>
    <w:p w:rsidR="00855BCD" w:rsidRDefault="00DD5538">
      <w:pPr>
        <w:pStyle w:val="50"/>
        <w:shd w:val="clear" w:color="auto" w:fill="auto"/>
        <w:spacing w:before="0"/>
      </w:pPr>
      <w:r>
        <w:rPr>
          <w:rStyle w:val="51"/>
        </w:rPr>
        <w:t xml:space="preserve">територіальний орган </w:t>
      </w:r>
      <w:r>
        <w:t>повідомляє заявника про дату початку інспектування експортної потужності протягом 20 календарних днів після отримання запиту</w:t>
      </w:r>
    </w:p>
    <w:p w:rsidR="00212D17" w:rsidRDefault="00212D17">
      <w:pPr>
        <w:pStyle w:val="50"/>
        <w:shd w:val="clear" w:color="auto" w:fill="auto"/>
        <w:spacing w:before="0"/>
      </w:pPr>
      <w:r>
        <w:rPr>
          <w:noProof/>
          <w:lang w:val="ru-RU" w:eastAsia="ru-RU" w:bidi="ar-SA"/>
        </w:rPr>
        <w:pict>
          <v:shape id="_x0000_s2053" type="#_x0000_t32" style="position:absolute;left:0;text-align:left;margin-left:4.25pt;margin-top:.25pt;width:0;height:14.4pt;z-index:251659776" o:connectortype="straight">
            <v:stroke endarrow="block"/>
          </v:shape>
        </w:pict>
      </w:r>
    </w:p>
    <w:p w:rsidR="00855BCD" w:rsidRDefault="00DD5538">
      <w:pPr>
        <w:pStyle w:val="50"/>
        <w:shd w:val="clear" w:color="auto" w:fill="auto"/>
        <w:spacing w:before="0"/>
      </w:pPr>
      <w:r>
        <w:t xml:space="preserve">інспектування експортної потужності </w:t>
      </w:r>
      <w:r>
        <w:rPr>
          <w:rStyle w:val="51"/>
        </w:rPr>
        <w:t xml:space="preserve">територіальним органом </w:t>
      </w:r>
      <w:r>
        <w:t>(під час інспектування територіальний орган перевіряє відповідність експортної потужності вимогам країни призначення) з урахуванням п. 3.4 Порядку</w:t>
      </w:r>
    </w:p>
    <w:p w:rsidR="00212D17" w:rsidRDefault="00212D17">
      <w:pPr>
        <w:pStyle w:val="60"/>
        <w:shd w:val="clear" w:color="auto" w:fill="auto"/>
        <w:tabs>
          <w:tab w:val="left" w:pos="7647"/>
        </w:tabs>
        <w:spacing w:line="280" w:lineRule="exact"/>
        <w:ind w:left="2420"/>
      </w:pPr>
      <w:r>
        <w:rPr>
          <w:noProof/>
          <w:lang w:val="ru-RU" w:eastAsia="ru-RU" w:bidi="ar-SA"/>
        </w:rPr>
        <w:pict>
          <v:shape id="_x0000_s2055" type="#_x0000_t32" style="position:absolute;left:0;text-align:left;margin-left:341.05pt;margin-top:11.05pt;width:0;height:14.4pt;z-index:251661824" o:connectortype="straight">
            <v:stroke endarrow="block"/>
          </v:shape>
        </w:pict>
      </w:r>
      <w:r>
        <w:rPr>
          <w:noProof/>
          <w:lang w:val="ru-RU" w:eastAsia="ru-RU" w:bidi="ar-SA"/>
        </w:rPr>
        <w:pict>
          <v:shape id="_x0000_s2054" type="#_x0000_t32" style="position:absolute;left:0;text-align:left;margin-left:121.3pt;margin-top:7.65pt;width:.05pt;height:14.4pt;z-index:251660800" o:connectortype="straight">
            <v:stroke endarrow="block"/>
          </v:shape>
        </w:pict>
      </w:r>
      <w:r>
        <w:t xml:space="preserve">                            </w:t>
      </w:r>
    </w:p>
    <w:p w:rsidR="00855BCD" w:rsidRDefault="00DD5538">
      <w:pPr>
        <w:pStyle w:val="60"/>
        <w:shd w:val="clear" w:color="auto" w:fill="auto"/>
        <w:tabs>
          <w:tab w:val="left" w:pos="7647"/>
        </w:tabs>
        <w:spacing w:line="280" w:lineRule="exact"/>
        <w:ind w:left="2420"/>
      </w:pPr>
      <w:r>
        <w:tab/>
        <w:t>4</w:t>
      </w:r>
    </w:p>
    <w:p w:rsidR="00855BCD" w:rsidRDefault="00462BD3">
      <w:pPr>
        <w:pStyle w:val="50"/>
        <w:shd w:val="clear" w:color="auto" w:fill="auto"/>
        <w:spacing w:before="0"/>
        <w:jc w:val="left"/>
      </w:pPr>
      <w:r w:rsidRPr="00462BD3">
        <w:pict>
          <v:shapetype id="_x0000_t202" coordsize="21600,21600" o:spt="202" path="m,l,21600r21600,l21600,xe">
            <v:stroke joinstyle="miter"/>
            <v:path gradientshapeok="t" o:connecttype="rect"/>
          </v:shapetype>
          <v:shape id="_x0000_s2050" type="#_x0000_t202" style="position:absolute;margin-left:239.5pt;margin-top:-2.55pt;width:237.6pt;height:112.45pt;z-index:-251658752;mso-wrap-distance-left:11.05pt;mso-wrap-distance-right:5pt;mso-wrap-distance-bottom:105.5pt;mso-position-horizontal-relative:margin" filled="f" stroked="f">
            <v:textbox style="mso-fit-shape-to-text:t" inset="0,0,0,0">
              <w:txbxContent>
                <w:p w:rsidR="00855BCD" w:rsidRDefault="00DD5538">
                  <w:pPr>
                    <w:pStyle w:val="50"/>
                    <w:shd w:val="clear" w:color="auto" w:fill="auto"/>
                    <w:spacing w:before="0"/>
                    <w:jc w:val="left"/>
                  </w:pPr>
                  <w:r>
                    <w:rPr>
                      <w:rStyle w:val="5Exact"/>
                    </w:rPr>
                    <w:t xml:space="preserve">рішення про відмову оформляється </w:t>
                  </w:r>
                  <w:r>
                    <w:rPr>
                      <w:rStyle w:val="5Exact0"/>
                    </w:rPr>
                    <w:t>наказом</w:t>
                  </w:r>
                  <w:r w:rsidR="00100018">
                    <w:rPr>
                      <w:rStyle w:val="5Exact0"/>
                    </w:rPr>
                    <w:t xml:space="preserve"> </w:t>
                  </w:r>
                  <w:r>
                    <w:rPr>
                      <w:rStyle w:val="5Exact0"/>
                    </w:rPr>
                    <w:t xml:space="preserve">територіального органу </w:t>
                  </w:r>
                  <w:r>
                    <w:rPr>
                      <w:rStyle w:val="5Exact"/>
                    </w:rPr>
                    <w:t>компетентного органу не пізніше 15 робочих днів з дати початку інспектування та надсилається оператору впродовж 5 робочих днів з дати його прийняття (наказу), крім випадків, коли таке рішення приймається компетентним органом країни призначення</w:t>
                  </w:r>
                </w:p>
              </w:txbxContent>
            </v:textbox>
            <w10:wrap type="square" side="left" anchorx="margin"/>
          </v:shape>
        </w:pict>
      </w:r>
      <w:r w:rsidR="00DD5538">
        <w:rPr>
          <w:rStyle w:val="51"/>
        </w:rPr>
        <w:t xml:space="preserve">територіальний орган (район) </w:t>
      </w:r>
      <w:r w:rsidR="00DD5538">
        <w:t>надсилає інформацію про</w:t>
      </w:r>
      <w:r w:rsidR="00100018">
        <w:t xml:space="preserve"> </w:t>
      </w:r>
      <w:r w:rsidR="00DD5538">
        <w:t xml:space="preserve">відповідність потужності як експортної вимогам країни призначення </w:t>
      </w:r>
      <w:r w:rsidR="00DD5538">
        <w:rPr>
          <w:rStyle w:val="51"/>
        </w:rPr>
        <w:t>до</w:t>
      </w:r>
      <w:r w:rsidR="00100018">
        <w:rPr>
          <w:rStyle w:val="51"/>
        </w:rPr>
        <w:t xml:space="preserve"> </w:t>
      </w:r>
      <w:r w:rsidR="00DD5538">
        <w:rPr>
          <w:rStyle w:val="51"/>
        </w:rPr>
        <w:t xml:space="preserve">територіального органу (область) </w:t>
      </w:r>
      <w:r w:rsidR="00DD5538">
        <w:t>не</w:t>
      </w:r>
    </w:p>
    <w:p w:rsidR="00855BCD" w:rsidRDefault="00DD5538">
      <w:pPr>
        <w:pStyle w:val="50"/>
        <w:shd w:val="clear" w:color="auto" w:fill="auto"/>
        <w:spacing w:before="0" w:line="278" w:lineRule="exact"/>
        <w:jc w:val="left"/>
      </w:pPr>
      <w:r>
        <w:t>пізніше 3 робочих днів з дати закінчення інспектування</w:t>
      </w:r>
    </w:p>
    <w:p w:rsidR="00855BCD" w:rsidRDefault="00DD5538">
      <w:pPr>
        <w:pStyle w:val="50"/>
        <w:shd w:val="clear" w:color="auto" w:fill="auto"/>
        <w:spacing w:before="0" w:after="244" w:line="278" w:lineRule="exact"/>
        <w:jc w:val="left"/>
      </w:pPr>
      <w:r>
        <w:rPr>
          <w:rStyle w:val="51"/>
        </w:rPr>
        <w:t xml:space="preserve">територіальний орган (область) </w:t>
      </w:r>
      <w:r>
        <w:t>надсилає інформацію про</w:t>
      </w:r>
      <w:r w:rsidR="00100018">
        <w:t xml:space="preserve"> </w:t>
      </w:r>
      <w:r>
        <w:t xml:space="preserve">відповідність потужності як експортної вимогам країни призначення до </w:t>
      </w:r>
      <w:r>
        <w:rPr>
          <w:rStyle w:val="52"/>
        </w:rPr>
        <w:t>компетентного органу</w:t>
      </w:r>
      <w:r>
        <w:t xml:space="preserve"> не пізніше 2 робочих днів з дати закінчення інспектування</w:t>
      </w:r>
    </w:p>
    <w:p w:rsidR="00855BCD" w:rsidRDefault="00DD5538">
      <w:pPr>
        <w:pStyle w:val="50"/>
        <w:shd w:val="clear" w:color="auto" w:fill="auto"/>
        <w:spacing w:before="0"/>
      </w:pPr>
      <w:r>
        <w:rPr>
          <w:rStyle w:val="52"/>
        </w:rPr>
        <w:t>компетентний орган</w:t>
      </w:r>
      <w:r>
        <w:t xml:space="preserve"> не пізніше ЗО робочих днів з дати початку інспектування потужності зобов’язаний видати наказ про затвердження даної потужності</w:t>
      </w:r>
    </w:p>
    <w:p w:rsidR="00212D17" w:rsidRDefault="00212D17">
      <w:pPr>
        <w:pStyle w:val="50"/>
        <w:shd w:val="clear" w:color="auto" w:fill="auto"/>
        <w:spacing w:before="0"/>
      </w:pPr>
      <w:r>
        <w:rPr>
          <w:noProof/>
          <w:lang w:val="ru-RU" w:eastAsia="ru-RU" w:bidi="ar-SA"/>
        </w:rPr>
        <w:pict>
          <v:shape id="_x0000_s2056" type="#_x0000_t32" style="position:absolute;left:0;text-align:left;margin-left:114.45pt;margin-top:1.85pt;width:0;height:14.4pt;z-index:251662848" o:connectortype="straight">
            <v:stroke endarrow="block"/>
          </v:shape>
        </w:pict>
      </w:r>
    </w:p>
    <w:p w:rsidR="00855BCD" w:rsidRDefault="00DD5538" w:rsidP="00100018">
      <w:pPr>
        <w:pStyle w:val="50"/>
        <w:shd w:val="clear" w:color="auto" w:fill="auto"/>
        <w:spacing w:before="0"/>
        <w:ind w:firstLine="709"/>
      </w:pPr>
      <w:r>
        <w:t xml:space="preserve">Інформація про затвердження експортної потужності, а також про її реєстраційний номер розміщується на офіційному веб-сайті </w:t>
      </w:r>
      <w:r>
        <w:rPr>
          <w:rStyle w:val="52"/>
        </w:rPr>
        <w:t>компетентного органу</w:t>
      </w:r>
      <w:r>
        <w:t xml:space="preserve"> протягом 10 робочих днів після прийняття відповідного рішення відповідно до п. 3.8 (2.1), 4.2 Порядку.</w:t>
      </w:r>
    </w:p>
    <w:p w:rsidR="00212D17" w:rsidRPr="00212D17" w:rsidRDefault="00212D17">
      <w:pPr>
        <w:pStyle w:val="40"/>
        <w:shd w:val="clear" w:color="auto" w:fill="auto"/>
        <w:spacing w:after="0"/>
        <w:ind w:left="20"/>
        <w:rPr>
          <w:b w:val="0"/>
        </w:rPr>
      </w:pPr>
      <w:r>
        <w:rPr>
          <w:b w:val="0"/>
          <w:noProof/>
          <w:lang w:val="ru-RU" w:eastAsia="ru-RU" w:bidi="ar-SA"/>
        </w:rPr>
        <w:pict>
          <v:shape id="_x0000_s2057" type="#_x0000_t32" style="position:absolute;left:0;text-align:left;margin-left:114.45pt;margin-top:5.95pt;width:0;height:14.4pt;z-index:251663872" o:connectortype="straight">
            <v:stroke endarrow="block"/>
          </v:shape>
        </w:pict>
      </w:r>
    </w:p>
    <w:p w:rsidR="00855BCD" w:rsidRDefault="00DD5538">
      <w:pPr>
        <w:pStyle w:val="40"/>
        <w:shd w:val="clear" w:color="auto" w:fill="auto"/>
        <w:spacing w:after="0"/>
        <w:ind w:left="20"/>
      </w:pPr>
      <w:r>
        <w:t>Реєстр експортерів</w:t>
      </w:r>
    </w:p>
    <w:p w:rsidR="00855BCD" w:rsidRDefault="00DD5538" w:rsidP="00100018">
      <w:pPr>
        <w:pStyle w:val="50"/>
        <w:shd w:val="clear" w:color="auto" w:fill="auto"/>
        <w:spacing w:before="0"/>
        <w:ind w:firstLine="709"/>
      </w:pPr>
      <w:r>
        <w:t xml:space="preserve">Реєстр затверджених експортних потужностей </w:t>
      </w:r>
      <w:r>
        <w:rPr>
          <w:rStyle w:val="51"/>
        </w:rPr>
        <w:t xml:space="preserve">харчових продуктів тваринного походження </w:t>
      </w:r>
      <w:r>
        <w:t>(наказ Міністерства аграрної політики та продовольства України від 10.02.2016 № 38, зареєстрований в Міністерстві юстиції України від 12.03.2016 № 381/28511)</w:t>
      </w:r>
      <w:r>
        <w:br w:type="page"/>
      </w:r>
    </w:p>
    <w:p w:rsidR="00855BCD" w:rsidRDefault="00DD5538" w:rsidP="00100018">
      <w:pPr>
        <w:pStyle w:val="50"/>
        <w:shd w:val="clear" w:color="auto" w:fill="auto"/>
        <w:tabs>
          <w:tab w:val="left" w:pos="1397"/>
          <w:tab w:val="left" w:pos="3571"/>
        </w:tabs>
        <w:spacing w:before="0"/>
        <w:ind w:firstLine="709"/>
      </w:pPr>
      <w:r>
        <w:lastRenderedPageBreak/>
        <w:t>Реєстр</w:t>
      </w:r>
      <w:r>
        <w:tab/>
        <w:t>затверджених</w:t>
      </w:r>
      <w:r>
        <w:tab/>
        <w:t xml:space="preserve">експортних потужностей (об'єктів) </w:t>
      </w:r>
      <w:r>
        <w:rPr>
          <w:rStyle w:val="51"/>
        </w:rPr>
        <w:t>неїстівних продуктів</w:t>
      </w:r>
    </w:p>
    <w:p w:rsidR="00212D17" w:rsidRDefault="00DD5538" w:rsidP="00100018">
      <w:pPr>
        <w:pStyle w:val="50"/>
        <w:shd w:val="clear" w:color="auto" w:fill="auto"/>
        <w:spacing w:before="0" w:after="540"/>
        <w:ind w:firstLine="709"/>
      </w:pPr>
      <w:r>
        <w:t>тваринного походження (наказ Держкомветмедицини від 22.11.2010 № 517, зареєстрований в Міністерстві юстиції України від 17.12.2010 №1291/18586)</w:t>
      </w:r>
    </w:p>
    <w:p w:rsidR="00855BCD" w:rsidRDefault="00DD5538">
      <w:pPr>
        <w:pStyle w:val="40"/>
        <w:shd w:val="clear" w:color="auto" w:fill="auto"/>
        <w:spacing w:after="0"/>
        <w:ind w:left="20"/>
      </w:pPr>
      <w:r>
        <w:t>Внесення Змін до реєстру затверджених експортних потужностей</w:t>
      </w:r>
    </w:p>
    <w:p w:rsidR="00855BCD" w:rsidRDefault="00212D17" w:rsidP="00100018">
      <w:pPr>
        <w:pStyle w:val="50"/>
        <w:shd w:val="clear" w:color="auto" w:fill="auto"/>
        <w:spacing w:before="0"/>
        <w:ind w:firstLine="709"/>
      </w:pPr>
      <w:r>
        <w:rPr>
          <w:noProof/>
          <w:lang w:val="ru-RU" w:eastAsia="ru-RU" w:bidi="ar-SA"/>
        </w:rPr>
        <w:pict>
          <v:shape id="_x0000_s2059" type="#_x0000_t32" style="position:absolute;left:0;text-align:left;margin-left:240.9pt;margin-top:38.4pt;width:0;height:14.4pt;z-index:251664896" o:connectortype="straight">
            <v:stroke endarrow="block"/>
          </v:shape>
        </w:pict>
      </w:r>
      <w:r w:rsidR="00DD5538">
        <w:t xml:space="preserve">не пізніше 10 робочих днів з дати настання змін оператор ринку зобов’язаний повідомити </w:t>
      </w:r>
      <w:r w:rsidR="00DD5538">
        <w:rPr>
          <w:rStyle w:val="51"/>
        </w:rPr>
        <w:t xml:space="preserve">територіальний орган </w:t>
      </w:r>
      <w:r w:rsidR="00DD5538">
        <w:t>(повідомлення про зміни повинно бути підписаним оператором ринку або уповноваженою ним особою)</w:t>
      </w:r>
    </w:p>
    <w:p w:rsidR="00212D17" w:rsidRDefault="00212D17" w:rsidP="00100018">
      <w:pPr>
        <w:pStyle w:val="50"/>
        <w:shd w:val="clear" w:color="auto" w:fill="auto"/>
        <w:spacing w:before="0"/>
        <w:ind w:firstLine="709"/>
      </w:pPr>
    </w:p>
    <w:p w:rsidR="00855BCD" w:rsidRDefault="00212D17" w:rsidP="00100018">
      <w:pPr>
        <w:pStyle w:val="50"/>
        <w:shd w:val="clear" w:color="auto" w:fill="auto"/>
        <w:spacing w:before="0"/>
        <w:ind w:firstLine="709"/>
      </w:pPr>
      <w:bookmarkStart w:id="0" w:name="bookmark5"/>
      <w:r>
        <w:rPr>
          <w:noProof/>
          <w:lang w:val="ru-RU" w:eastAsia="ru-RU" w:bidi="ar-SA"/>
        </w:rPr>
        <w:pict>
          <v:shape id="_x0000_s2060" type="#_x0000_t32" style="position:absolute;left:0;text-align:left;margin-left:240.9pt;margin-top:39.85pt;width:0;height:14.4pt;z-index:251665920" o:connectortype="straight">
            <v:stroke endarrow="block"/>
          </v:shape>
        </w:pict>
      </w:r>
      <w:bookmarkEnd w:id="0"/>
      <w:r w:rsidR="00DD5538">
        <w:rPr>
          <w:rStyle w:val="51"/>
        </w:rPr>
        <w:t xml:space="preserve">територіальний органу </w:t>
      </w:r>
      <w:r w:rsidR="00DD5538">
        <w:t xml:space="preserve">подає інформацію про зміни у оператора ринку до </w:t>
      </w:r>
      <w:r w:rsidR="00DD5538">
        <w:rPr>
          <w:rStyle w:val="52"/>
        </w:rPr>
        <w:t>Компетентного органу</w:t>
      </w:r>
      <w:r w:rsidR="00DD5538">
        <w:rPr>
          <w:rStyle w:val="53"/>
        </w:rPr>
        <w:t xml:space="preserve"> </w:t>
      </w:r>
      <w:r w:rsidR="00DD5538">
        <w:t>не пізніше ніж 2 робочих днів з дати надходження відповідного повідомлення оператора ринку (дати реєстрації цієї інформації)</w:t>
      </w:r>
    </w:p>
    <w:p w:rsidR="00855BCD" w:rsidRDefault="00855BCD" w:rsidP="00100018">
      <w:pPr>
        <w:pStyle w:val="10"/>
        <w:keepNext/>
        <w:keepLines/>
        <w:shd w:val="clear" w:color="auto" w:fill="auto"/>
        <w:spacing w:line="280" w:lineRule="exact"/>
        <w:ind w:left="20" w:firstLine="709"/>
      </w:pPr>
    </w:p>
    <w:p w:rsidR="00855BCD" w:rsidRDefault="00DD5538" w:rsidP="00100018">
      <w:pPr>
        <w:pStyle w:val="50"/>
        <w:shd w:val="clear" w:color="auto" w:fill="auto"/>
        <w:spacing w:before="0"/>
        <w:ind w:firstLine="709"/>
      </w:pPr>
      <w:r>
        <w:rPr>
          <w:rStyle w:val="52"/>
        </w:rPr>
        <w:t>компетентний орган</w:t>
      </w:r>
      <w:r>
        <w:rPr>
          <w:rStyle w:val="53"/>
        </w:rPr>
        <w:t xml:space="preserve"> </w:t>
      </w:r>
      <w:r>
        <w:t xml:space="preserve">вносить відповідні зміни до відомостей Реєстру протягом 5 робочих днів з дати надходження відповідного повідомлення оператора ринку (не пізніше ніж З робочих днів з дати надходження відповідного повідомлення оператора ринку (дати реєстрації цієї інформації) </w:t>
      </w:r>
      <w:r>
        <w:rPr>
          <w:rStyle w:val="51"/>
        </w:rPr>
        <w:t>через територіальний орган обласного значення</w:t>
      </w:r>
    </w:p>
    <w:p w:rsidR="00855BCD" w:rsidRDefault="00212D17">
      <w:pPr>
        <w:pStyle w:val="130"/>
        <w:keepNext/>
        <w:keepLines/>
        <w:shd w:val="clear" w:color="auto" w:fill="auto"/>
        <w:spacing w:line="280" w:lineRule="exact"/>
        <w:ind w:left="20"/>
      </w:pPr>
      <w:bookmarkStart w:id="1" w:name="bookmark6"/>
      <w:r>
        <w:rPr>
          <w:noProof/>
          <w:lang w:val="ru-RU" w:eastAsia="ru-RU" w:bidi="ar-SA"/>
        </w:rPr>
        <w:pict>
          <v:shape id="_x0000_s2061" type="#_x0000_t32" style="position:absolute;left:0;text-align:left;margin-left:240.9pt;margin-top:.8pt;width:0;height:14.4pt;z-index:251666944" o:connectortype="straight">
            <v:stroke endarrow="block"/>
          </v:shape>
        </w:pict>
      </w:r>
      <w:bookmarkEnd w:id="1"/>
    </w:p>
    <w:p w:rsidR="00855BCD" w:rsidRDefault="00DD5538" w:rsidP="00100018">
      <w:pPr>
        <w:pStyle w:val="50"/>
        <w:shd w:val="clear" w:color="auto" w:fill="auto"/>
        <w:spacing w:before="0"/>
        <w:ind w:firstLine="709"/>
      </w:pPr>
      <w:r>
        <w:rPr>
          <w:rStyle w:val="51"/>
        </w:rPr>
        <w:t xml:space="preserve">територіальний органу </w:t>
      </w:r>
      <w:r>
        <w:t xml:space="preserve">подає інформацію про припинення використання потужності оператором ринку (із зазначенням дати запису) у випадках, зазначених в пункті 5.2 Порядку до </w:t>
      </w:r>
      <w:r>
        <w:rPr>
          <w:rStyle w:val="52"/>
          <w:lang w:val="ru-RU" w:eastAsia="ru-RU" w:bidi="ru-RU"/>
        </w:rPr>
        <w:t xml:space="preserve">Компетентного </w:t>
      </w:r>
      <w:r>
        <w:rPr>
          <w:rStyle w:val="52"/>
        </w:rPr>
        <w:t>органу</w:t>
      </w:r>
      <w:r>
        <w:rPr>
          <w:rStyle w:val="53"/>
        </w:rPr>
        <w:t xml:space="preserve"> </w:t>
      </w:r>
      <w:r>
        <w:t>не пізніше ніж 2 робочих днів з дати надходження відповідного повідомлення оператора ринку (дати реєстрації цієї інформації)</w:t>
      </w:r>
    </w:p>
    <w:p w:rsidR="00855BCD" w:rsidRDefault="00DD5538" w:rsidP="00100018">
      <w:pPr>
        <w:pStyle w:val="50"/>
        <w:shd w:val="clear" w:color="auto" w:fill="auto"/>
        <w:spacing w:before="0"/>
        <w:ind w:firstLine="709"/>
      </w:pPr>
      <w:r>
        <w:rPr>
          <w:rStyle w:val="52"/>
        </w:rPr>
        <w:t>компетентний орган</w:t>
      </w:r>
      <w:r>
        <w:rPr>
          <w:rStyle w:val="53"/>
        </w:rPr>
        <w:t xml:space="preserve"> </w:t>
      </w:r>
      <w:r>
        <w:t xml:space="preserve">вносить запис про припинення використання потужності вноситься до Реєстру не пізніше 5 робочих днів з дати отримання повідомлення(не пізніше ніж 3 робочих днів з дати надходження відповідного повідомлення оператора ринку (дати реєстрації цієї інформації) </w:t>
      </w:r>
      <w:r>
        <w:rPr>
          <w:rStyle w:val="51"/>
        </w:rPr>
        <w:t>через територіальний орган обласного значення</w:t>
      </w:r>
    </w:p>
    <w:p w:rsidR="00855BCD" w:rsidRDefault="00DD5538" w:rsidP="00100018">
      <w:pPr>
        <w:pStyle w:val="50"/>
        <w:shd w:val="clear" w:color="auto" w:fill="auto"/>
        <w:spacing w:before="0"/>
        <w:ind w:firstLine="709"/>
      </w:pPr>
      <w:r>
        <w:t>Затвердження експортних потужностей здійснюється відповідно до наказу Мінагрополітики від 10 лютого 2016 р. № 38 «Про затвердження Порядку затвердження експортних потужностей, внесення та виключення їх з реєстру затверджених експортних потужностей» (реєстрація у Мін'юсту від 12 березня 2016 року, № 381/2851 1).</w:t>
      </w:r>
    </w:p>
    <w:p w:rsidR="00855BCD" w:rsidRDefault="00DD5538" w:rsidP="00100018">
      <w:pPr>
        <w:pStyle w:val="50"/>
        <w:shd w:val="clear" w:color="auto" w:fill="auto"/>
        <w:spacing w:before="0" w:after="267"/>
        <w:ind w:firstLine="709"/>
      </w:pPr>
      <w:r>
        <w:t xml:space="preserve">Ведення Реєстру </w:t>
      </w:r>
      <w:r>
        <w:rPr>
          <w:rStyle w:val="52"/>
        </w:rPr>
        <w:t>компетентним органом</w:t>
      </w:r>
      <w:r>
        <w:rPr>
          <w:rStyle w:val="53"/>
        </w:rPr>
        <w:t xml:space="preserve"> </w:t>
      </w:r>
      <w:r>
        <w:t>відповідно до розділу IV Порядку</w:t>
      </w:r>
    </w:p>
    <w:p w:rsidR="00855BCD" w:rsidRDefault="00DD5538">
      <w:pPr>
        <w:pStyle w:val="40"/>
        <w:shd w:val="clear" w:color="auto" w:fill="auto"/>
        <w:spacing w:after="211" w:line="240" w:lineRule="exact"/>
        <w:ind w:left="20"/>
      </w:pPr>
      <w:r>
        <w:t>Зміни до Реєстру затверджених експортних потужностей</w:t>
      </w:r>
    </w:p>
    <w:p w:rsidR="00855BCD" w:rsidRDefault="00DD5538" w:rsidP="00100018">
      <w:pPr>
        <w:pStyle w:val="50"/>
        <w:shd w:val="clear" w:color="auto" w:fill="auto"/>
        <w:spacing w:before="0" w:line="278" w:lineRule="exact"/>
        <w:ind w:left="20" w:firstLine="689"/>
      </w:pPr>
      <w:r>
        <w:t xml:space="preserve">Оператор ринку зобов'язаний повідомити </w:t>
      </w:r>
      <w:r>
        <w:rPr>
          <w:rStyle w:val="51"/>
        </w:rPr>
        <w:t xml:space="preserve">територіальний орган </w:t>
      </w:r>
      <w:r w:rsidR="00100018">
        <w:t xml:space="preserve">про зміни в інформації про </w:t>
      </w:r>
      <w:r>
        <w:t>оператора ринку, що зазначена в абзаці другому пункту 4.3 розділу IV цього Порядку, не</w:t>
      </w:r>
      <w:r w:rsidR="00100018">
        <w:t xml:space="preserve"> </w:t>
      </w:r>
      <w:r>
        <w:t>пізніше 10 робочих днів з дати таких змін.</w:t>
      </w:r>
    </w:p>
    <w:p w:rsidR="00212D17" w:rsidRDefault="00212D17">
      <w:pPr>
        <w:pStyle w:val="50"/>
        <w:shd w:val="clear" w:color="auto" w:fill="auto"/>
        <w:spacing w:before="0"/>
        <w:jc w:val="left"/>
        <w:rPr>
          <w:rStyle w:val="51"/>
        </w:rPr>
      </w:pPr>
      <w:r>
        <w:rPr>
          <w:b/>
          <w:bCs/>
          <w:noProof/>
          <w:lang w:val="ru-RU" w:eastAsia="ru-RU" w:bidi="ar-SA"/>
        </w:rPr>
        <w:pict>
          <v:shape id="_x0000_s2062" type="#_x0000_t32" style="position:absolute;margin-left:228.4pt;margin-top:.95pt;width:0;height:14.4pt;z-index:251667968" o:connectortype="straight">
            <v:stroke endarrow="block"/>
          </v:shape>
        </w:pict>
      </w:r>
    </w:p>
    <w:p w:rsidR="00855BCD" w:rsidRDefault="00DD5538" w:rsidP="00100018">
      <w:pPr>
        <w:pStyle w:val="50"/>
        <w:shd w:val="clear" w:color="auto" w:fill="auto"/>
        <w:spacing w:before="0"/>
        <w:ind w:firstLine="709"/>
      </w:pPr>
      <w:r>
        <w:rPr>
          <w:rStyle w:val="51"/>
        </w:rPr>
        <w:t xml:space="preserve">територіальний орган (район) </w:t>
      </w:r>
      <w:r>
        <w:t xml:space="preserve">надсилає таку інформацію до </w:t>
      </w:r>
      <w:r>
        <w:rPr>
          <w:rStyle w:val="51"/>
        </w:rPr>
        <w:t xml:space="preserve">територіального органу (область) </w:t>
      </w:r>
      <w:r>
        <w:t xml:space="preserve">не пізніше 3 робочих днів з дати отримання такої інформації, </w:t>
      </w:r>
      <w:r>
        <w:rPr>
          <w:rStyle w:val="51"/>
        </w:rPr>
        <w:t xml:space="preserve">територіальний орган (область) </w:t>
      </w:r>
      <w:r>
        <w:t xml:space="preserve">надсилає таку інформацію до </w:t>
      </w:r>
      <w:r>
        <w:rPr>
          <w:rStyle w:val="52"/>
        </w:rPr>
        <w:t>компетентного органу</w:t>
      </w:r>
      <w:r>
        <w:rPr>
          <w:rStyle w:val="53"/>
        </w:rPr>
        <w:t xml:space="preserve"> </w:t>
      </w:r>
      <w:r>
        <w:t>не пізніше 2 робочих днів з отримання такої інформації.</w:t>
      </w:r>
    </w:p>
    <w:p w:rsidR="00855BCD" w:rsidRDefault="00DD5538" w:rsidP="00100018">
      <w:pPr>
        <w:pStyle w:val="50"/>
        <w:shd w:val="clear" w:color="auto" w:fill="auto"/>
        <w:spacing w:before="0"/>
        <w:ind w:firstLine="709"/>
      </w:pPr>
      <w:r>
        <w:rPr>
          <w:rStyle w:val="52"/>
        </w:rPr>
        <w:t>компетентний орган</w:t>
      </w:r>
      <w:r>
        <w:rPr>
          <w:rStyle w:val="53"/>
        </w:rPr>
        <w:t xml:space="preserve"> </w:t>
      </w:r>
      <w:r>
        <w:t>протягом 5 робочих днів вносяться відповідні зміни до Реєстру</w:t>
      </w:r>
    </w:p>
    <w:p w:rsidR="00855BCD" w:rsidRDefault="00212D17">
      <w:pPr>
        <w:pStyle w:val="10"/>
        <w:keepNext/>
        <w:keepLines/>
        <w:shd w:val="clear" w:color="auto" w:fill="auto"/>
        <w:spacing w:line="280" w:lineRule="exact"/>
        <w:ind w:left="20"/>
        <w:jc w:val="center"/>
      </w:pPr>
      <w:r>
        <w:rPr>
          <w:noProof/>
          <w:lang w:val="ru-RU" w:eastAsia="ru-RU" w:bidi="ar-SA"/>
        </w:rPr>
        <w:pict>
          <v:shape id="_x0000_s2064" type="#_x0000_t32" style="position:absolute;left:0;text-align:left;margin-left:228.35pt;margin-top:1.55pt;width:.05pt;height:14.4pt;z-index:251670016" o:connectortype="straight">
            <v:stroke endarrow="block"/>
          </v:shape>
        </w:pict>
      </w:r>
    </w:p>
    <w:p w:rsidR="00855BCD" w:rsidRDefault="00DD5538" w:rsidP="00100018">
      <w:pPr>
        <w:pStyle w:val="50"/>
        <w:shd w:val="clear" w:color="auto" w:fill="auto"/>
        <w:spacing w:before="0" w:line="278" w:lineRule="exact"/>
        <w:ind w:left="20" w:firstLine="689"/>
      </w:pPr>
      <w:r>
        <w:t xml:space="preserve">наказ про виключення експортної потужності з Реєстру видається </w:t>
      </w:r>
      <w:r>
        <w:rPr>
          <w:rStyle w:val="51"/>
        </w:rPr>
        <w:t>компетентним</w:t>
      </w:r>
      <w:r>
        <w:rPr>
          <w:rStyle w:val="51"/>
        </w:rPr>
        <w:br/>
        <w:t xml:space="preserve">органом </w:t>
      </w:r>
      <w:r>
        <w:t>не пізніше 5 робочих днів з дати настання однієї з обставин, визначених пунктом</w:t>
      </w:r>
    </w:p>
    <w:p w:rsidR="00855BCD" w:rsidRDefault="00DD5538">
      <w:pPr>
        <w:pStyle w:val="50"/>
        <w:shd w:val="clear" w:color="auto" w:fill="auto"/>
        <w:spacing w:before="0" w:line="278" w:lineRule="exact"/>
        <w:ind w:left="20"/>
        <w:jc w:val="center"/>
      </w:pPr>
      <w:r>
        <w:t>5.7 V розділу</w:t>
      </w:r>
    </w:p>
    <w:p w:rsidR="00855BCD" w:rsidRDefault="00212D17">
      <w:pPr>
        <w:pStyle w:val="10"/>
        <w:keepNext/>
        <w:keepLines/>
        <w:shd w:val="clear" w:color="auto" w:fill="auto"/>
        <w:spacing w:line="280" w:lineRule="exact"/>
        <w:ind w:left="20"/>
        <w:jc w:val="center"/>
      </w:pPr>
      <w:r>
        <w:rPr>
          <w:noProof/>
          <w:lang w:val="ru-RU" w:eastAsia="ru-RU" w:bidi="ar-SA"/>
        </w:rPr>
        <w:pict>
          <v:shape id="_x0000_s2063" type="#_x0000_t32" style="position:absolute;left:0;text-align:left;margin-left:228.45pt;margin-top:1.5pt;width:.05pt;height:14.4pt;z-index:251668992" o:connectortype="straight">
            <v:stroke endarrow="block"/>
          </v:shape>
        </w:pict>
      </w:r>
    </w:p>
    <w:p w:rsidR="00855BCD" w:rsidRDefault="00DD5538">
      <w:pPr>
        <w:pStyle w:val="50"/>
        <w:shd w:val="clear" w:color="auto" w:fill="auto"/>
        <w:spacing w:before="0" w:after="566"/>
        <w:ind w:left="20"/>
        <w:jc w:val="center"/>
      </w:pPr>
      <w:r>
        <w:t>копія наказу надається оператору не пізніше 3 робочих днів з дати його</w:t>
      </w:r>
      <w:r>
        <w:br/>
        <w:t xml:space="preserve">прийняття </w:t>
      </w:r>
      <w:r>
        <w:rPr>
          <w:rStyle w:val="51"/>
        </w:rPr>
        <w:t>компетентним органом</w:t>
      </w:r>
    </w:p>
    <w:p w:rsidR="00855BCD" w:rsidRDefault="00DD5538" w:rsidP="00100018">
      <w:pPr>
        <w:pStyle w:val="20"/>
        <w:shd w:val="clear" w:color="auto" w:fill="auto"/>
        <w:spacing w:before="0" w:after="0" w:line="317" w:lineRule="exact"/>
        <w:ind w:firstLine="709"/>
        <w:jc w:val="both"/>
        <w:sectPr w:rsidR="00855BCD">
          <w:headerReference w:type="even" r:id="rId6"/>
          <w:headerReference w:type="default" r:id="rId7"/>
          <w:type w:val="continuous"/>
          <w:pgSz w:w="11900" w:h="16840"/>
          <w:pgMar w:top="1042" w:right="394" w:bottom="281" w:left="1781" w:header="0" w:footer="3" w:gutter="0"/>
          <w:cols w:space="720"/>
          <w:noEndnote/>
          <w:docGrid w:linePitch="360"/>
        </w:sectPr>
      </w:pPr>
      <w:r>
        <w:t xml:space="preserve">Міжнародна торгівля тваринницькою продукцією </w:t>
      </w:r>
      <w:r>
        <w:rPr>
          <w:rStyle w:val="212pt"/>
        </w:rPr>
        <w:t xml:space="preserve">з </w:t>
      </w:r>
      <w:r w:rsidR="00100018">
        <w:t xml:space="preserve">ветеринарно-санітарної точки </w:t>
      </w:r>
      <w:r>
        <w:t>зору залежить від ряду факторів, які повинні враховуватись</w:t>
      </w:r>
    </w:p>
    <w:p w:rsidR="00855BCD" w:rsidRDefault="00DD5538" w:rsidP="00100018">
      <w:pPr>
        <w:pStyle w:val="20"/>
        <w:shd w:val="clear" w:color="auto" w:fill="auto"/>
        <w:spacing w:before="0" w:after="0"/>
        <w:jc w:val="both"/>
      </w:pPr>
      <w:r>
        <w:lastRenderedPageBreak/>
        <w:t>для забезпечення її безперешкодного просування і недопущення загрози здоров'ю людей і тварин.</w:t>
      </w:r>
    </w:p>
    <w:p w:rsidR="00855BCD" w:rsidRDefault="00DD5538">
      <w:pPr>
        <w:pStyle w:val="20"/>
        <w:shd w:val="clear" w:color="auto" w:fill="auto"/>
        <w:spacing w:before="0" w:after="0"/>
        <w:ind w:firstLine="740"/>
        <w:jc w:val="both"/>
      </w:pPr>
      <w:r>
        <w:t>Враховуючи різну епізоотичну ситуацію в країнах світу існують певні вимоги, які повинні бути виконані, як в процесі отримання дозволу на торгівлю так і в процесі самої торгівлі.</w:t>
      </w:r>
    </w:p>
    <w:p w:rsidR="00855BCD" w:rsidRDefault="00DD5538">
      <w:pPr>
        <w:pStyle w:val="20"/>
        <w:shd w:val="clear" w:color="auto" w:fill="auto"/>
        <w:spacing w:before="0" w:after="0"/>
        <w:ind w:firstLine="740"/>
        <w:jc w:val="both"/>
      </w:pPr>
      <w:r>
        <w:t>Право експорту на міжнародні ринки отримується шляхом проведення аудитів та інспекцій системи державного контролю та нагляду при виробництві тваринницької продукції ветеринарними службами країн імпортерів.</w:t>
      </w:r>
    </w:p>
    <w:p w:rsidR="00855BCD" w:rsidRDefault="00DD5538">
      <w:pPr>
        <w:pStyle w:val="20"/>
        <w:shd w:val="clear" w:color="auto" w:fill="auto"/>
        <w:spacing w:before="0" w:after="0"/>
        <w:ind w:firstLine="740"/>
        <w:jc w:val="both"/>
      </w:pPr>
      <w:r>
        <w:t>Лише при визнанні системи контролю дієвою та такою, що відповідає встановленим в країнах-імпортерах нормам і правилам надаються дозволи на ввезення тваринницької продукції виробництва тих підприємств, які були задіяні в процесі перевірки.</w:t>
      </w:r>
    </w:p>
    <w:p w:rsidR="00855BCD" w:rsidRDefault="00DD5538">
      <w:pPr>
        <w:pStyle w:val="20"/>
        <w:shd w:val="clear" w:color="auto" w:fill="auto"/>
        <w:spacing w:before="0" w:after="0"/>
        <w:ind w:firstLine="740"/>
        <w:jc w:val="both"/>
      </w:pPr>
      <w:r>
        <w:t>В окремих випадках державній ветеринарній службі України надається право в подальшому розширювати перелік підприємств з гарантією, що вони відповідають встановленим нормам.</w:t>
      </w:r>
    </w:p>
    <w:p w:rsidR="00855BCD" w:rsidRDefault="00DD5538">
      <w:pPr>
        <w:pStyle w:val="20"/>
        <w:shd w:val="clear" w:color="auto" w:fill="auto"/>
        <w:spacing w:before="0" w:after="0"/>
        <w:ind w:firstLine="740"/>
        <w:jc w:val="both"/>
      </w:pPr>
      <w:r>
        <w:t>В цілому завдяки спільним зусиллям держави та бізнесу відбулось розширення географії експортних поставок продукції нашої держави, а також збільшено кількість підприємств, які отримали право експорту харчових продуктів тваринного походження із 690 (жовтень 2017 року) до 836 (станом на 01.07.2018).</w:t>
      </w:r>
    </w:p>
    <w:p w:rsidR="00855BCD" w:rsidRDefault="00DD5538">
      <w:pPr>
        <w:pStyle w:val="a8"/>
        <w:framePr w:w="7397" w:wrap="notBeside" w:vAnchor="text" w:hAnchor="text" w:xAlign="center" w:y="1"/>
        <w:shd w:val="clear" w:color="auto" w:fill="auto"/>
        <w:spacing w:line="280" w:lineRule="exact"/>
      </w:pPr>
      <w:r>
        <w:t>В т</w:t>
      </w:r>
      <w:r>
        <w:rPr>
          <w:rStyle w:val="a9"/>
        </w:rPr>
        <w:t>ому числі:</w:t>
      </w:r>
    </w:p>
    <w:tbl>
      <w:tblPr>
        <w:tblOverlap w:val="never"/>
        <w:tblW w:w="0" w:type="auto"/>
        <w:jc w:val="center"/>
        <w:tblLayout w:type="fixed"/>
        <w:tblCellMar>
          <w:left w:w="10" w:type="dxa"/>
          <w:right w:w="10" w:type="dxa"/>
        </w:tblCellMar>
        <w:tblLook w:val="04A0"/>
      </w:tblPr>
      <w:tblGrid>
        <w:gridCol w:w="3326"/>
        <w:gridCol w:w="2131"/>
        <w:gridCol w:w="1939"/>
      </w:tblGrid>
      <w:tr w:rsidR="00855BCD">
        <w:trPr>
          <w:trHeight w:hRule="exact" w:val="250"/>
          <w:jc w:val="center"/>
        </w:trPr>
        <w:tc>
          <w:tcPr>
            <w:tcW w:w="3326"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М'ясо та м’ясопродукти</w:t>
            </w:r>
          </w:p>
        </w:tc>
        <w:tc>
          <w:tcPr>
            <w:tcW w:w="2131"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269</w:t>
            </w:r>
          </w:p>
        </w:tc>
        <w:tc>
          <w:tcPr>
            <w:tcW w:w="1939"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321</w:t>
            </w:r>
          </w:p>
        </w:tc>
      </w:tr>
      <w:tr w:rsidR="00855BCD">
        <w:trPr>
          <w:trHeight w:hRule="exact" w:val="240"/>
          <w:jc w:val="center"/>
        </w:trPr>
        <w:tc>
          <w:tcPr>
            <w:tcW w:w="3326"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Молоко</w:t>
            </w:r>
          </w:p>
        </w:tc>
        <w:tc>
          <w:tcPr>
            <w:tcW w:w="2131"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186</w:t>
            </w:r>
          </w:p>
        </w:tc>
        <w:tc>
          <w:tcPr>
            <w:tcW w:w="1939"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215</w:t>
            </w:r>
          </w:p>
        </w:tc>
      </w:tr>
      <w:tr w:rsidR="00855BCD">
        <w:trPr>
          <w:trHeight w:hRule="exact" w:val="240"/>
          <w:jc w:val="center"/>
        </w:trPr>
        <w:tc>
          <w:tcPr>
            <w:tcW w:w="3326"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Я й ця</w:t>
            </w:r>
          </w:p>
        </w:tc>
        <w:tc>
          <w:tcPr>
            <w:tcW w:w="2131"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64</w:t>
            </w:r>
          </w:p>
        </w:tc>
        <w:tc>
          <w:tcPr>
            <w:tcW w:w="1939"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75</w:t>
            </w:r>
          </w:p>
        </w:tc>
      </w:tr>
      <w:tr w:rsidR="00855BCD">
        <w:trPr>
          <w:trHeight w:hRule="exact" w:val="240"/>
          <w:jc w:val="center"/>
        </w:trPr>
        <w:tc>
          <w:tcPr>
            <w:tcW w:w="3326" w:type="dxa"/>
            <w:tcBorders>
              <w:top w:val="single" w:sz="4" w:space="0" w:color="auto"/>
              <w:left w:val="single" w:sz="4" w:space="0" w:color="auto"/>
            </w:tcBorders>
            <w:shd w:val="clear" w:color="auto" w:fill="FFFFFF"/>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Риба</w:t>
            </w:r>
          </w:p>
        </w:tc>
        <w:tc>
          <w:tcPr>
            <w:tcW w:w="2131" w:type="dxa"/>
            <w:tcBorders>
              <w:top w:val="single" w:sz="4" w:space="0" w:color="auto"/>
              <w:left w:val="single" w:sz="4" w:space="0" w:color="auto"/>
            </w:tcBorders>
            <w:shd w:val="clear" w:color="auto" w:fill="FFFFFF"/>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71</w:t>
            </w:r>
          </w:p>
        </w:tc>
        <w:tc>
          <w:tcPr>
            <w:tcW w:w="1939"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108</w:t>
            </w:r>
          </w:p>
        </w:tc>
      </w:tr>
      <w:tr w:rsidR="00855BCD">
        <w:trPr>
          <w:trHeight w:hRule="exact" w:val="240"/>
          <w:jc w:val="center"/>
        </w:trPr>
        <w:tc>
          <w:tcPr>
            <w:tcW w:w="3326"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Мед</w:t>
            </w:r>
          </w:p>
        </w:tc>
        <w:tc>
          <w:tcPr>
            <w:tcW w:w="2131"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67</w:t>
            </w:r>
          </w:p>
        </w:tc>
        <w:tc>
          <w:tcPr>
            <w:tcW w:w="1939"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74</w:t>
            </w:r>
          </w:p>
        </w:tc>
      </w:tr>
      <w:tr w:rsidR="00855BCD">
        <w:trPr>
          <w:trHeight w:hRule="exact" w:val="240"/>
          <w:jc w:val="center"/>
        </w:trPr>
        <w:tc>
          <w:tcPr>
            <w:tcW w:w="3326"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Майонез та соуси</w:t>
            </w:r>
          </w:p>
        </w:tc>
        <w:tc>
          <w:tcPr>
            <w:tcW w:w="2131"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19</w:t>
            </w:r>
          </w:p>
        </w:tc>
        <w:tc>
          <w:tcPr>
            <w:tcW w:w="1939"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19</w:t>
            </w:r>
          </w:p>
        </w:tc>
      </w:tr>
      <w:tr w:rsidR="00855BCD">
        <w:trPr>
          <w:trHeight w:hRule="exact" w:val="245"/>
          <w:jc w:val="center"/>
        </w:trPr>
        <w:tc>
          <w:tcPr>
            <w:tcW w:w="3326"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Желатин</w:t>
            </w:r>
          </w:p>
        </w:tc>
        <w:tc>
          <w:tcPr>
            <w:tcW w:w="2131"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3</w:t>
            </w:r>
          </w:p>
        </w:tc>
        <w:tc>
          <w:tcPr>
            <w:tcW w:w="1939"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5</w:t>
            </w:r>
          </w:p>
        </w:tc>
      </w:tr>
      <w:tr w:rsidR="00855BCD">
        <w:trPr>
          <w:trHeight w:hRule="exact" w:val="235"/>
          <w:jc w:val="center"/>
        </w:trPr>
        <w:tc>
          <w:tcPr>
            <w:tcW w:w="3326" w:type="dxa"/>
            <w:tcBorders>
              <w:top w:val="single" w:sz="4" w:space="0" w:color="auto"/>
              <w:left w:val="single" w:sz="4" w:space="0" w:color="auto"/>
            </w:tcBorders>
            <w:shd w:val="clear" w:color="auto" w:fill="FFFFFF"/>
            <w:vAlign w:val="center"/>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Молюски охолоджені</w:t>
            </w:r>
          </w:p>
        </w:tc>
        <w:tc>
          <w:tcPr>
            <w:tcW w:w="2131" w:type="dxa"/>
            <w:tcBorders>
              <w:top w:val="single" w:sz="4" w:space="0" w:color="auto"/>
              <w:lef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10</w:t>
            </w:r>
          </w:p>
        </w:tc>
        <w:tc>
          <w:tcPr>
            <w:tcW w:w="1939"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16</w:t>
            </w:r>
          </w:p>
        </w:tc>
      </w:tr>
      <w:tr w:rsidR="00855BCD">
        <w:trPr>
          <w:trHeight w:hRule="exact" w:val="259"/>
          <w:jc w:val="center"/>
        </w:trPr>
        <w:tc>
          <w:tcPr>
            <w:tcW w:w="3326" w:type="dxa"/>
            <w:tcBorders>
              <w:top w:val="single" w:sz="4" w:space="0" w:color="auto"/>
              <w:left w:val="single" w:sz="4" w:space="0" w:color="auto"/>
              <w:bottom w:val="single" w:sz="4" w:space="0" w:color="auto"/>
            </w:tcBorders>
            <w:shd w:val="clear" w:color="auto" w:fill="FFFFFF"/>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Всього</w:t>
            </w:r>
          </w:p>
        </w:tc>
        <w:tc>
          <w:tcPr>
            <w:tcW w:w="2131" w:type="dxa"/>
            <w:tcBorders>
              <w:top w:val="single" w:sz="4" w:space="0" w:color="auto"/>
              <w:left w:val="single" w:sz="4" w:space="0" w:color="auto"/>
              <w:bottom w:val="single" w:sz="4" w:space="0" w:color="auto"/>
            </w:tcBorders>
            <w:shd w:val="clear" w:color="auto" w:fill="FFFFFF"/>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690</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855BCD" w:rsidRDefault="00DD5538">
            <w:pPr>
              <w:pStyle w:val="20"/>
              <w:framePr w:w="7397" w:wrap="notBeside" w:vAnchor="text" w:hAnchor="text" w:xAlign="center" w:y="1"/>
              <w:shd w:val="clear" w:color="auto" w:fill="auto"/>
              <w:spacing w:before="0" w:after="0" w:line="170" w:lineRule="exact"/>
              <w:jc w:val="left"/>
            </w:pPr>
            <w:r>
              <w:rPr>
                <w:rStyle w:val="285pt0pt"/>
              </w:rPr>
              <w:t>836</w:t>
            </w:r>
          </w:p>
        </w:tc>
      </w:tr>
    </w:tbl>
    <w:p w:rsidR="00855BCD" w:rsidRDefault="00855BCD">
      <w:pPr>
        <w:framePr w:w="7397" w:wrap="notBeside" w:vAnchor="text" w:hAnchor="text" w:xAlign="center" w:y="1"/>
        <w:rPr>
          <w:sz w:val="2"/>
          <w:szCs w:val="2"/>
        </w:rPr>
      </w:pPr>
    </w:p>
    <w:p w:rsidR="00855BCD" w:rsidRDefault="00855BCD">
      <w:pPr>
        <w:rPr>
          <w:sz w:val="2"/>
          <w:szCs w:val="2"/>
        </w:rPr>
      </w:pPr>
    </w:p>
    <w:p w:rsidR="00855BCD" w:rsidRDefault="00DD5538">
      <w:pPr>
        <w:pStyle w:val="20"/>
        <w:shd w:val="clear" w:color="auto" w:fill="auto"/>
        <w:spacing w:before="309" w:after="0" w:line="317" w:lineRule="exact"/>
        <w:ind w:firstLine="740"/>
        <w:jc w:val="both"/>
      </w:pPr>
      <w:r>
        <w:t>Що стосується виробників неїстівних продуктів, то наразі право експорту надано суб’єктам господарювання, а саме:</w:t>
      </w:r>
    </w:p>
    <w:tbl>
      <w:tblPr>
        <w:tblOverlap w:val="never"/>
        <w:tblW w:w="0" w:type="auto"/>
        <w:jc w:val="center"/>
        <w:tblLayout w:type="fixed"/>
        <w:tblCellMar>
          <w:left w:w="10" w:type="dxa"/>
          <w:right w:w="10" w:type="dxa"/>
        </w:tblCellMar>
        <w:tblLook w:val="04A0"/>
      </w:tblPr>
      <w:tblGrid>
        <w:gridCol w:w="4944"/>
        <w:gridCol w:w="1286"/>
        <w:gridCol w:w="1277"/>
      </w:tblGrid>
      <w:tr w:rsidR="00855BCD">
        <w:trPr>
          <w:trHeight w:hRule="exact" w:val="250"/>
          <w:jc w:val="center"/>
        </w:trPr>
        <w:tc>
          <w:tcPr>
            <w:tcW w:w="4944"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Корма, премікси та кормові добавки</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650</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721</w:t>
            </w:r>
          </w:p>
        </w:tc>
      </w:tr>
      <w:tr w:rsidR="00855BCD">
        <w:trPr>
          <w:trHeight w:hRule="exact" w:val="240"/>
          <w:jc w:val="center"/>
        </w:trPr>
        <w:tc>
          <w:tcPr>
            <w:tcW w:w="4944"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Вовна та шкірсировина</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61</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69</w:t>
            </w:r>
          </w:p>
        </w:tc>
      </w:tr>
      <w:tr w:rsidR="00855BCD">
        <w:trPr>
          <w:trHeight w:hRule="exact" w:val="240"/>
          <w:jc w:val="center"/>
        </w:trPr>
        <w:tc>
          <w:tcPr>
            <w:tcW w:w="4944"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Казеїн технічний</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42</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51</w:t>
            </w:r>
          </w:p>
        </w:tc>
      </w:tr>
      <w:tr w:rsidR="00855BCD">
        <w:trPr>
          <w:trHeight w:hRule="exact" w:val="245"/>
          <w:jc w:val="center"/>
        </w:trPr>
        <w:tc>
          <w:tcPr>
            <w:tcW w:w="4944"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Пухо, перо</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71</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87</w:t>
            </w:r>
          </w:p>
        </w:tc>
      </w:tr>
      <w:tr w:rsidR="00855BCD">
        <w:trPr>
          <w:trHeight w:hRule="exact" w:val="235"/>
          <w:jc w:val="center"/>
        </w:trPr>
        <w:tc>
          <w:tcPr>
            <w:tcW w:w="4944"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Субпродукти нехарчові</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28</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29</w:t>
            </w:r>
          </w:p>
        </w:tc>
      </w:tr>
      <w:tr w:rsidR="00855BCD">
        <w:trPr>
          <w:trHeight w:hRule="exact" w:val="240"/>
          <w:jc w:val="center"/>
        </w:trPr>
        <w:tc>
          <w:tcPr>
            <w:tcW w:w="4944"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Віск</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10</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13</w:t>
            </w:r>
          </w:p>
        </w:tc>
      </w:tr>
      <w:tr w:rsidR="00855BCD">
        <w:trPr>
          <w:trHeight w:hRule="exact" w:val="240"/>
          <w:jc w:val="center"/>
        </w:trPr>
        <w:tc>
          <w:tcPr>
            <w:tcW w:w="4944" w:type="dxa"/>
            <w:tcBorders>
              <w:top w:val="single" w:sz="4" w:space="0" w:color="auto"/>
              <w:left w:val="single" w:sz="4" w:space="0" w:color="auto"/>
            </w:tcBorders>
            <w:shd w:val="clear" w:color="auto" w:fill="FFFFFF"/>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Желатин технічний</w:t>
            </w:r>
          </w:p>
        </w:tc>
        <w:tc>
          <w:tcPr>
            <w:tcW w:w="1286" w:type="dxa"/>
            <w:tcBorders>
              <w:top w:val="single" w:sz="4" w:space="0" w:color="auto"/>
              <w:left w:val="single" w:sz="4" w:space="0" w:color="auto"/>
            </w:tcBorders>
            <w:shd w:val="clear" w:color="auto" w:fill="FFFFFF"/>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9</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10</w:t>
            </w:r>
          </w:p>
        </w:tc>
      </w:tr>
      <w:tr w:rsidR="00855BCD">
        <w:trPr>
          <w:trHeight w:hRule="exact" w:val="240"/>
          <w:jc w:val="center"/>
        </w:trPr>
        <w:tc>
          <w:tcPr>
            <w:tcW w:w="4944" w:type="dxa"/>
            <w:tcBorders>
              <w:top w:val="single" w:sz="4" w:space="0" w:color="auto"/>
              <w:left w:val="single" w:sz="4" w:space="0" w:color="auto"/>
            </w:tcBorders>
            <w:shd w:val="clear" w:color="auto" w:fill="FFFFFF"/>
            <w:vAlign w:val="center"/>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Ветеринарні препарати</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10</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10</w:t>
            </w:r>
          </w:p>
        </w:tc>
      </w:tr>
      <w:tr w:rsidR="00855BCD">
        <w:trPr>
          <w:trHeight w:hRule="exact" w:val="240"/>
          <w:jc w:val="center"/>
        </w:trPr>
        <w:tc>
          <w:tcPr>
            <w:tcW w:w="4944"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Органічні добрива</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4</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8</w:t>
            </w:r>
          </w:p>
        </w:tc>
      </w:tr>
      <w:tr w:rsidR="00855BCD">
        <w:trPr>
          <w:trHeight w:hRule="exact" w:val="245"/>
          <w:jc w:val="center"/>
        </w:trPr>
        <w:tc>
          <w:tcPr>
            <w:tcW w:w="4944"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Кишкова сировина</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3</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20" w:lineRule="exact"/>
              <w:jc w:val="left"/>
            </w:pPr>
            <w:r>
              <w:rPr>
                <w:rStyle w:val="2BookmanOldStyle6pt"/>
              </w:rPr>
              <w:t>о</w:t>
            </w:r>
          </w:p>
          <w:p w:rsidR="00855BCD" w:rsidRDefault="00DD5538">
            <w:pPr>
              <w:pStyle w:val="20"/>
              <w:framePr w:w="7507" w:wrap="notBeside" w:vAnchor="text" w:hAnchor="text" w:xAlign="center" w:y="1"/>
              <w:shd w:val="clear" w:color="auto" w:fill="auto"/>
              <w:spacing w:before="0" w:after="0" w:line="170" w:lineRule="exact"/>
              <w:jc w:val="left"/>
            </w:pPr>
            <w:r>
              <w:rPr>
                <w:rStyle w:val="285pt0pt"/>
              </w:rPr>
              <w:t>3</w:t>
            </w:r>
          </w:p>
        </w:tc>
      </w:tr>
      <w:tr w:rsidR="00855BCD">
        <w:trPr>
          <w:trHeight w:hRule="exact" w:val="245"/>
          <w:jc w:val="center"/>
        </w:trPr>
        <w:tc>
          <w:tcPr>
            <w:tcW w:w="4944"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Племінні ресурси</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9</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9</w:t>
            </w:r>
          </w:p>
        </w:tc>
      </w:tr>
      <w:tr w:rsidR="00855BCD">
        <w:trPr>
          <w:trHeight w:hRule="exact" w:val="240"/>
          <w:jc w:val="center"/>
        </w:trPr>
        <w:tc>
          <w:tcPr>
            <w:tcW w:w="4944"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Рогокопитна сировина (трофеї)</w:t>
            </w:r>
          </w:p>
        </w:tc>
        <w:tc>
          <w:tcPr>
            <w:tcW w:w="1286" w:type="dxa"/>
            <w:tcBorders>
              <w:top w:val="single" w:sz="4" w:space="0" w:color="auto"/>
              <w:lef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2</w:t>
            </w:r>
          </w:p>
        </w:tc>
        <w:tc>
          <w:tcPr>
            <w:tcW w:w="1277"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4</w:t>
            </w:r>
          </w:p>
        </w:tc>
      </w:tr>
      <w:tr w:rsidR="00855BCD">
        <w:trPr>
          <w:trHeight w:hRule="exact" w:val="259"/>
          <w:jc w:val="center"/>
        </w:trPr>
        <w:tc>
          <w:tcPr>
            <w:tcW w:w="4944" w:type="dxa"/>
            <w:tcBorders>
              <w:top w:val="single" w:sz="4" w:space="0" w:color="auto"/>
              <w:left w:val="single" w:sz="4" w:space="0" w:color="auto"/>
              <w:bottom w:val="single" w:sz="4" w:space="0" w:color="auto"/>
            </w:tcBorders>
            <w:shd w:val="clear" w:color="auto" w:fill="FFFFFF"/>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Всього</w:t>
            </w:r>
          </w:p>
        </w:tc>
        <w:tc>
          <w:tcPr>
            <w:tcW w:w="1286" w:type="dxa"/>
            <w:tcBorders>
              <w:top w:val="single" w:sz="4" w:space="0" w:color="auto"/>
              <w:left w:val="single" w:sz="4" w:space="0" w:color="auto"/>
              <w:bottom w:val="single" w:sz="4" w:space="0" w:color="auto"/>
            </w:tcBorders>
            <w:shd w:val="clear" w:color="auto" w:fill="FFFFFF"/>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890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855BCD" w:rsidRDefault="00DD5538">
            <w:pPr>
              <w:pStyle w:val="20"/>
              <w:framePr w:w="7507" w:wrap="notBeside" w:vAnchor="text" w:hAnchor="text" w:xAlign="center" w:y="1"/>
              <w:shd w:val="clear" w:color="auto" w:fill="auto"/>
              <w:spacing w:before="0" w:after="0" w:line="170" w:lineRule="exact"/>
              <w:jc w:val="left"/>
            </w:pPr>
            <w:r>
              <w:rPr>
                <w:rStyle w:val="285pt0pt"/>
              </w:rPr>
              <w:t>1014</w:t>
            </w:r>
          </w:p>
        </w:tc>
      </w:tr>
    </w:tbl>
    <w:p w:rsidR="00855BCD" w:rsidRDefault="00855BCD">
      <w:pPr>
        <w:framePr w:w="7507" w:wrap="notBeside" w:vAnchor="text" w:hAnchor="text" w:xAlign="center" w:y="1"/>
        <w:rPr>
          <w:sz w:val="2"/>
          <w:szCs w:val="2"/>
        </w:rPr>
      </w:pPr>
    </w:p>
    <w:p w:rsidR="00855BCD" w:rsidRDefault="00855BCD">
      <w:pPr>
        <w:rPr>
          <w:sz w:val="2"/>
          <w:szCs w:val="2"/>
        </w:rPr>
      </w:pPr>
    </w:p>
    <w:p w:rsidR="00855BCD" w:rsidRDefault="00DD5538">
      <w:pPr>
        <w:pStyle w:val="30"/>
        <w:shd w:val="clear" w:color="auto" w:fill="auto"/>
        <w:spacing w:before="613" w:after="0" w:line="317" w:lineRule="exact"/>
        <w:ind w:firstLine="740"/>
        <w:jc w:val="both"/>
      </w:pPr>
      <w:r>
        <w:t>До країн Європейського Союзу наразі мають право експорту</w:t>
      </w:r>
      <w:r w:rsidR="00100018">
        <w:t xml:space="preserve"> </w:t>
      </w:r>
      <w:r>
        <w:t>289 українських підприємства, в тому числі 109 виробників</w:t>
      </w:r>
    </w:p>
    <w:p w:rsidR="00855BCD" w:rsidRDefault="00DD5538">
      <w:pPr>
        <w:pStyle w:val="a8"/>
        <w:framePr w:w="7800" w:wrap="notBeside" w:vAnchor="text" w:hAnchor="text" w:y="1"/>
        <w:shd w:val="clear" w:color="auto" w:fill="auto"/>
        <w:spacing w:line="317" w:lineRule="exact"/>
        <w:jc w:val="both"/>
      </w:pPr>
      <w:r>
        <w:rPr>
          <w:rStyle w:val="aa"/>
        </w:rPr>
        <w:lastRenderedPageBreak/>
        <w:t xml:space="preserve">харчових продуктів, </w:t>
      </w:r>
      <w:r>
        <w:t xml:space="preserve">в тому числі м'ясо птиці, риби, меду, яєць, молока та </w:t>
      </w:r>
      <w:r>
        <w:rPr>
          <w:rStyle w:val="a9"/>
        </w:rPr>
        <w:t>молочних продуктів.</w:t>
      </w:r>
    </w:p>
    <w:tbl>
      <w:tblPr>
        <w:tblOverlap w:val="never"/>
        <w:tblW w:w="0" w:type="auto"/>
        <w:tblLayout w:type="fixed"/>
        <w:tblCellMar>
          <w:left w:w="10" w:type="dxa"/>
          <w:right w:w="10" w:type="dxa"/>
        </w:tblCellMar>
        <w:tblLook w:val="04A0"/>
      </w:tblPr>
      <w:tblGrid>
        <w:gridCol w:w="6797"/>
        <w:gridCol w:w="1003"/>
      </w:tblGrid>
      <w:tr w:rsidR="00855BCD">
        <w:trPr>
          <w:trHeight w:hRule="exact" w:val="317"/>
        </w:trPr>
        <w:tc>
          <w:tcPr>
            <w:tcW w:w="6797" w:type="dxa"/>
            <w:tcBorders>
              <w:top w:val="single" w:sz="4" w:space="0" w:color="auto"/>
              <w:lef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
              </w:rPr>
              <w:t xml:space="preserve">Всього:, </w:t>
            </w:r>
            <w:r>
              <w:rPr>
                <w:rStyle w:val="285pt0pt"/>
              </w:rPr>
              <w:t>в тому числі</w:t>
            </w:r>
          </w:p>
        </w:tc>
        <w:tc>
          <w:tcPr>
            <w:tcW w:w="1003"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289</w:t>
            </w:r>
          </w:p>
        </w:tc>
      </w:tr>
      <w:tr w:rsidR="00855BCD">
        <w:trPr>
          <w:trHeight w:hRule="exact" w:val="312"/>
        </w:trPr>
        <w:tc>
          <w:tcPr>
            <w:tcW w:w="6797" w:type="dxa"/>
            <w:tcBorders>
              <w:top w:val="single" w:sz="4" w:space="0" w:color="auto"/>
              <w:lef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
              </w:rPr>
              <w:t xml:space="preserve">харчові </w:t>
            </w:r>
            <w:r>
              <w:rPr>
                <w:rStyle w:val="285pt0pt"/>
              </w:rPr>
              <w:t>- в тому числі</w:t>
            </w:r>
          </w:p>
        </w:tc>
        <w:tc>
          <w:tcPr>
            <w:tcW w:w="1003"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109</w:t>
            </w:r>
          </w:p>
        </w:tc>
      </w:tr>
      <w:tr w:rsidR="00855BCD">
        <w:trPr>
          <w:trHeight w:hRule="exact" w:val="307"/>
        </w:trPr>
        <w:tc>
          <w:tcPr>
            <w:tcW w:w="6797" w:type="dxa"/>
            <w:tcBorders>
              <w:top w:val="single" w:sz="4" w:space="0" w:color="auto"/>
              <w:lef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молоко та молочні продукти</w:t>
            </w:r>
          </w:p>
        </w:tc>
        <w:tc>
          <w:tcPr>
            <w:tcW w:w="1003"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19</w:t>
            </w:r>
          </w:p>
        </w:tc>
      </w:tr>
      <w:tr w:rsidR="00855BCD">
        <w:trPr>
          <w:trHeight w:hRule="exact" w:val="312"/>
        </w:trPr>
        <w:tc>
          <w:tcPr>
            <w:tcW w:w="6797" w:type="dxa"/>
            <w:tcBorders>
              <w:top w:val="single" w:sz="4" w:space="0" w:color="auto"/>
              <w:lef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м'ясо птиці</w:t>
            </w:r>
          </w:p>
        </w:tc>
        <w:tc>
          <w:tcPr>
            <w:tcW w:w="1003"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7</w:t>
            </w:r>
          </w:p>
        </w:tc>
      </w:tr>
      <w:tr w:rsidR="00855BCD">
        <w:trPr>
          <w:trHeight w:hRule="exact" w:val="307"/>
        </w:trPr>
        <w:tc>
          <w:tcPr>
            <w:tcW w:w="6797" w:type="dxa"/>
            <w:tcBorders>
              <w:top w:val="single" w:sz="4" w:space="0" w:color="auto"/>
              <w:lef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продукти з м'яса птиці</w:t>
            </w:r>
          </w:p>
        </w:tc>
        <w:tc>
          <w:tcPr>
            <w:tcW w:w="1003"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2</w:t>
            </w:r>
          </w:p>
        </w:tc>
      </w:tr>
      <w:tr w:rsidR="00855BCD">
        <w:trPr>
          <w:trHeight w:hRule="exact" w:val="307"/>
        </w:trPr>
        <w:tc>
          <w:tcPr>
            <w:tcW w:w="6797" w:type="dxa"/>
            <w:tcBorders>
              <w:top w:val="single" w:sz="4" w:space="0" w:color="auto"/>
              <w:lef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риба та рибопродукти</w:t>
            </w:r>
          </w:p>
        </w:tc>
        <w:tc>
          <w:tcPr>
            <w:tcW w:w="1003"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23</w:t>
            </w:r>
          </w:p>
        </w:tc>
      </w:tr>
      <w:tr w:rsidR="00855BCD">
        <w:trPr>
          <w:trHeight w:hRule="exact" w:val="307"/>
        </w:trPr>
        <w:tc>
          <w:tcPr>
            <w:tcW w:w="6797" w:type="dxa"/>
            <w:tcBorders>
              <w:top w:val="single" w:sz="4" w:space="0" w:color="auto"/>
              <w:lef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яйця та яйцепродукти</w:t>
            </w:r>
          </w:p>
        </w:tc>
        <w:tc>
          <w:tcPr>
            <w:tcW w:w="1003"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4</w:t>
            </w:r>
          </w:p>
        </w:tc>
      </w:tr>
      <w:tr w:rsidR="00855BCD">
        <w:trPr>
          <w:trHeight w:hRule="exact" w:val="317"/>
        </w:trPr>
        <w:tc>
          <w:tcPr>
            <w:tcW w:w="6797" w:type="dxa"/>
            <w:tcBorders>
              <w:top w:val="single" w:sz="4" w:space="0" w:color="auto"/>
              <w:lef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мед бджолиний</w:t>
            </w:r>
          </w:p>
        </w:tc>
        <w:tc>
          <w:tcPr>
            <w:tcW w:w="1003"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52</w:t>
            </w:r>
          </w:p>
        </w:tc>
      </w:tr>
      <w:tr w:rsidR="00855BCD">
        <w:trPr>
          <w:trHeight w:hRule="exact" w:val="307"/>
        </w:trPr>
        <w:tc>
          <w:tcPr>
            <w:tcW w:w="6797" w:type="dxa"/>
            <w:tcBorders>
              <w:top w:val="single" w:sz="4" w:space="0" w:color="auto"/>
              <w:lef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харчова кишкова сировина</w:t>
            </w:r>
          </w:p>
        </w:tc>
        <w:tc>
          <w:tcPr>
            <w:tcW w:w="1003"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1</w:t>
            </w:r>
          </w:p>
        </w:tc>
      </w:tr>
      <w:tr w:rsidR="00855BCD">
        <w:trPr>
          <w:trHeight w:hRule="exact" w:val="312"/>
        </w:trPr>
        <w:tc>
          <w:tcPr>
            <w:tcW w:w="6797" w:type="dxa"/>
            <w:tcBorders>
              <w:top w:val="single" w:sz="4" w:space="0" w:color="auto"/>
              <w:lef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lang w:val="ru-RU" w:eastAsia="ru-RU" w:bidi="ru-RU"/>
              </w:rPr>
              <w:t>коллаген</w:t>
            </w:r>
          </w:p>
        </w:tc>
        <w:tc>
          <w:tcPr>
            <w:tcW w:w="1003" w:type="dxa"/>
            <w:tcBorders>
              <w:top w:val="single" w:sz="4" w:space="0" w:color="auto"/>
              <w:left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0pt"/>
              </w:rPr>
              <w:t>1</w:t>
            </w:r>
          </w:p>
        </w:tc>
      </w:tr>
      <w:tr w:rsidR="00855BCD">
        <w:trPr>
          <w:trHeight w:hRule="exact" w:val="322"/>
        </w:trPr>
        <w:tc>
          <w:tcPr>
            <w:tcW w:w="6797" w:type="dxa"/>
            <w:tcBorders>
              <w:top w:val="single" w:sz="4" w:space="0" w:color="auto"/>
              <w:left w:val="single" w:sz="4" w:space="0" w:color="auto"/>
              <w:bottom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
              </w:rPr>
              <w:t xml:space="preserve">нехарчові продукти тваринного походження </w:t>
            </w:r>
            <w:r>
              <w:rPr>
                <w:rStyle w:val="285pt0pt"/>
              </w:rPr>
              <w:t>в тому числі:</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855BCD" w:rsidRDefault="00DD5538">
            <w:pPr>
              <w:pStyle w:val="20"/>
              <w:framePr w:w="7800" w:wrap="notBeside" w:vAnchor="text" w:hAnchor="text" w:y="1"/>
              <w:shd w:val="clear" w:color="auto" w:fill="auto"/>
              <w:spacing w:before="0" w:after="0" w:line="170" w:lineRule="exact"/>
              <w:jc w:val="left"/>
            </w:pPr>
            <w:r>
              <w:rPr>
                <w:rStyle w:val="285pt"/>
              </w:rPr>
              <w:t>180</w:t>
            </w:r>
          </w:p>
        </w:tc>
      </w:tr>
    </w:tbl>
    <w:p w:rsidR="00855BCD" w:rsidRDefault="00855BCD">
      <w:pPr>
        <w:framePr w:w="7800" w:wrap="notBeside" w:vAnchor="text" w:hAnchor="text" w:y="1"/>
        <w:rPr>
          <w:sz w:val="2"/>
          <w:szCs w:val="2"/>
        </w:rPr>
      </w:pPr>
    </w:p>
    <w:p w:rsidR="00855BCD" w:rsidRDefault="00855BCD">
      <w:pPr>
        <w:rPr>
          <w:sz w:val="2"/>
          <w:szCs w:val="2"/>
        </w:rPr>
      </w:pPr>
    </w:p>
    <w:p w:rsidR="00855BCD" w:rsidRDefault="00DD5538">
      <w:pPr>
        <w:pStyle w:val="20"/>
        <w:shd w:val="clear" w:color="auto" w:fill="auto"/>
        <w:spacing w:after="0"/>
        <w:ind w:firstLine="740"/>
        <w:jc w:val="both"/>
      </w:pPr>
      <w:r>
        <w:t>Держпродспоживслужба постійно веде активну роботу щодо диверсифікації ринків збуду української продукції до:</w:t>
      </w:r>
    </w:p>
    <w:p w:rsidR="00855BCD" w:rsidRDefault="00DD5538">
      <w:pPr>
        <w:pStyle w:val="20"/>
        <w:shd w:val="clear" w:color="auto" w:fill="auto"/>
        <w:spacing w:before="0" w:after="304"/>
        <w:jc w:val="both"/>
      </w:pPr>
      <w:r>
        <w:t>- Європейського Союзу, Китайської Народної Республіки, країни СНД, країни Африки.</w:t>
      </w:r>
    </w:p>
    <w:p w:rsidR="00855BCD" w:rsidRDefault="00DD5538">
      <w:pPr>
        <w:pStyle w:val="20"/>
        <w:shd w:val="clear" w:color="auto" w:fill="auto"/>
        <w:spacing w:before="0" w:after="0" w:line="317" w:lineRule="exact"/>
        <w:ind w:firstLine="740"/>
        <w:jc w:val="both"/>
      </w:pPr>
      <w:r>
        <w:t>Сертифікація продукції регулюється законами України "Про основні принципи та вимоги до безпечності та якості харчових продуктів", "Про ветеринарну медицину" та іншими</w:t>
      </w:r>
      <w:r w:rsidR="00100018">
        <w:t xml:space="preserve"> </w:t>
      </w:r>
      <w:r>
        <w:t>виданим</w:t>
      </w:r>
      <w:r w:rsidR="00100018">
        <w:t>и відповідно до них нормативно-</w:t>
      </w:r>
      <w:r>
        <w:t>правовими актами, зокрема постановою Кабінету Міністрів України від 21 листопада 2013 р. № 857 "Про затвердження Порядку видачі ветеринарних документів", наказом Мінагрополітики України від 01.08.2014 № 288 "Про затвердження Правил заповнення, зберігання, списання ветеринарних документів та вимог до їх обліку", який зареєстровано в Міністерстві юстиції України 3 жовтня 2014 р. за № 1202/25979.</w:t>
      </w:r>
    </w:p>
    <w:p w:rsidR="00855BCD" w:rsidRDefault="00DD5538">
      <w:pPr>
        <w:pStyle w:val="20"/>
        <w:shd w:val="clear" w:color="auto" w:fill="auto"/>
        <w:spacing w:before="0" w:after="0"/>
        <w:ind w:firstLine="740"/>
        <w:jc w:val="both"/>
      </w:pPr>
      <w:r>
        <w:t>Міжнародні ветеринарні сертифікати, ветеринарні свідоцтва, ветеринарні довідки, видаються державними ветеринарними інспекторами або офіційними ветеринарними лікарями ветеринарної медицини фізичним та юридичним особам.</w:t>
      </w:r>
    </w:p>
    <w:p w:rsidR="00855BCD" w:rsidRDefault="00DD5538">
      <w:pPr>
        <w:pStyle w:val="20"/>
        <w:shd w:val="clear" w:color="auto" w:fill="auto"/>
        <w:spacing w:before="0" w:after="0"/>
        <w:ind w:firstLine="740"/>
        <w:jc w:val="both"/>
      </w:pPr>
      <w:r>
        <w:t>Відповідно до пункту 10 Порядку пропуску вантажів, підконтрольних службі державної ветеринарної медицини, через державний кордон України, затвердженому наказом Головного державного інспектора ветеринарної медицини України від 27.12.99 № 49, зареєстрованим в Міністерстві юстиції України 10 січня 2000 р. за № 9/4230:</w:t>
      </w:r>
    </w:p>
    <w:p w:rsidR="00855BCD" w:rsidRDefault="00DD5538">
      <w:pPr>
        <w:pStyle w:val="20"/>
        <w:shd w:val="clear" w:color="auto" w:fill="auto"/>
        <w:spacing w:before="0" w:after="0"/>
        <w:ind w:firstLine="740"/>
        <w:jc w:val="both"/>
      </w:pPr>
      <w:r>
        <w:t>Митному органу для митного оформлення товарів, підконтрольних державній службі ветеринарної медицини, які вивозяться за межі держави, надаються міжнародні ветеринарні сертифікати, які видані державними інспекторами ветеринарної медицини або уповноваженими (офіційними) лікарями ветеринарної медицини.</w:t>
      </w:r>
    </w:p>
    <w:p w:rsidR="00855BCD" w:rsidRDefault="00DD5538">
      <w:pPr>
        <w:pStyle w:val="20"/>
        <w:shd w:val="clear" w:color="auto" w:fill="auto"/>
        <w:spacing w:before="0" w:after="0"/>
        <w:ind w:firstLine="740"/>
        <w:jc w:val="both"/>
      </w:pPr>
      <w:r>
        <w:t>Спеціалісти пункту державного ветеринарного контролю на державному кордоні та транспорті</w:t>
      </w:r>
      <w:r w:rsidR="00100018">
        <w:t xml:space="preserve"> </w:t>
      </w:r>
      <w:r>
        <w:t>завіряють дані міжнародних ветеринарних сертифікатів номерною печаткою, особистим підписом та штампом.</w:t>
      </w:r>
    </w:p>
    <w:p w:rsidR="00855BCD" w:rsidRDefault="00DD5538">
      <w:pPr>
        <w:pStyle w:val="20"/>
        <w:shd w:val="clear" w:color="auto" w:fill="auto"/>
        <w:spacing w:before="0" w:after="0"/>
        <w:ind w:firstLine="740"/>
        <w:jc w:val="both"/>
      </w:pPr>
      <w:r>
        <w:t xml:space="preserve">У разі вивезення підконтрольних вантажів до країн СНД митне оформлення здійснюється на підставі ветеринарного свідоцтва (міжнародного ветеринарного сертифіката) та обов'язкової відмітки лікаря ветеринарної </w:t>
      </w:r>
      <w:r>
        <w:lastRenderedPageBreak/>
        <w:t>медицини пункту державного ветеринарного контролю на державному кордоні та транспорті у вигляді штампа, номерної печатки та особистого підпису.</w:t>
      </w:r>
    </w:p>
    <w:p w:rsidR="00855BCD" w:rsidRDefault="00DD5538">
      <w:pPr>
        <w:pStyle w:val="20"/>
        <w:shd w:val="clear" w:color="auto" w:fill="auto"/>
        <w:spacing w:before="0" w:after="0"/>
        <w:ind w:firstLine="740"/>
        <w:jc w:val="both"/>
      </w:pPr>
      <w:r>
        <w:t xml:space="preserve">Відповідно до Переліку документів дозвільного характеру у сфері господарської діяльності, затвердженому Законом України від 19.05.2011 № 3392, ветеринарні довідки, ветеринарних свідоцтв (для України - форми № 1 та 2) ветеринарних довідок не видаються на харчові продукти тваринного та рослинного походження для споживання людиною, а видача відповідних ветеринарних документів на корми </w:t>
      </w:r>
      <w:r w:rsidR="00100018">
        <w:t>з метою державного ветеринарно-</w:t>
      </w:r>
      <w:r>
        <w:t>санітарного контролю здійснюється виключно у випадках зазначених в частині другій статті 32, а саме:</w:t>
      </w:r>
    </w:p>
    <w:p w:rsidR="00855BCD" w:rsidRDefault="00DD5538">
      <w:pPr>
        <w:pStyle w:val="20"/>
        <w:shd w:val="clear" w:color="auto" w:fill="auto"/>
        <w:spacing w:before="0" w:after="0"/>
        <w:ind w:firstLine="740"/>
        <w:jc w:val="both"/>
      </w:pPr>
      <w:r>
        <w:t>за запитом особи, яка здійснює переміщення такого об’єкта державного ветеринарно-санітарного контролю та нагляду;</w:t>
      </w:r>
    </w:p>
    <w:p w:rsidR="00855BCD" w:rsidRDefault="00DD5538">
      <w:pPr>
        <w:pStyle w:val="20"/>
        <w:shd w:val="clear" w:color="auto" w:fill="auto"/>
        <w:spacing w:before="0" w:after="0"/>
        <w:ind w:firstLine="740"/>
        <w:jc w:val="both"/>
      </w:pPr>
      <w:r>
        <w:t>якщо вимога про наявність відповідного ветеринарного документа передбачена зовнішньоекономічним договором (контрактом);</w:t>
      </w:r>
    </w:p>
    <w:p w:rsidR="00855BCD" w:rsidRDefault="00DD5538">
      <w:pPr>
        <w:pStyle w:val="20"/>
        <w:shd w:val="clear" w:color="auto" w:fill="auto"/>
        <w:spacing w:before="0" w:after="0"/>
        <w:ind w:firstLine="740"/>
        <w:jc w:val="both"/>
      </w:pPr>
      <w:r>
        <w:t>якщо вимога про наявність відповідного ветеринарного документа передбачена законодавством держави-імпортера або надання такого</w:t>
      </w:r>
      <w:r w:rsidR="00100018">
        <w:t xml:space="preserve"> </w:t>
      </w:r>
      <w:r>
        <w:t>документа вимагають компетентні органи держави-імпортера.</w:t>
      </w:r>
    </w:p>
    <w:p w:rsidR="00855BCD" w:rsidRDefault="00DD5538">
      <w:pPr>
        <w:pStyle w:val="20"/>
        <w:shd w:val="clear" w:color="auto" w:fill="auto"/>
        <w:spacing w:before="0" w:after="0"/>
        <w:ind w:firstLine="740"/>
        <w:jc w:val="both"/>
      </w:pPr>
      <w:r>
        <w:t>Рішення про видачу ветеринарного документа приймається за результатами безпосереднього огляду товару (клінічний огляд тварин, ветеринарно-санітарний огляд харчових продуктів, кормів та інших об’єктів державного ветеринарно-санітарного контролю та нагляду), який проводиться після звернення заявника.</w:t>
      </w:r>
    </w:p>
    <w:p w:rsidR="00855BCD" w:rsidRDefault="00DD5538">
      <w:pPr>
        <w:pStyle w:val="20"/>
        <w:shd w:val="clear" w:color="auto" w:fill="auto"/>
        <w:spacing w:before="0" w:after="0"/>
        <w:ind w:firstLine="740"/>
        <w:jc w:val="both"/>
      </w:pPr>
      <w:r>
        <w:t>Рішення про видачу ветеринарного документа для переміщення об’єктів державного ветеринарно-санітарного контролю та нагляду (крім переміщення живих тварин у межах України) приймається на підставі експертних висновків державних лабораторій ветеринарної медицини.</w:t>
      </w:r>
    </w:p>
    <w:p w:rsidR="00855BCD" w:rsidRDefault="00DD5538">
      <w:pPr>
        <w:pStyle w:val="20"/>
        <w:shd w:val="clear" w:color="auto" w:fill="auto"/>
        <w:spacing w:before="0" w:after="0"/>
        <w:ind w:firstLine="740"/>
        <w:jc w:val="both"/>
      </w:pPr>
      <w:r>
        <w:t>Ветеринарні документи видаються за умови дотримання встановлених вимог до перевезення відповідних вантажів. Під час прийняття рішення про видачу ветеринарного документа враховують епізоотичну ситуацію на відповідній території, потужності (на об’єкті) та ветеринарно-санітарний стан об’єкта.</w:t>
      </w:r>
    </w:p>
    <w:p w:rsidR="00855BCD" w:rsidRDefault="00DD5538">
      <w:pPr>
        <w:pStyle w:val="20"/>
        <w:shd w:val="clear" w:color="auto" w:fill="auto"/>
        <w:spacing w:before="0" w:after="0"/>
        <w:ind w:firstLine="740"/>
        <w:jc w:val="both"/>
      </w:pPr>
      <w:r>
        <w:t>Відповідно до постанови Кабінету Міністрів України від 23.07.2009 № 801 "Про затвердження Типового положення про регіональну службу державного ветеринарно-санітарного контролю та нагляду на державному кордоні та транспорті" видачу міжнародних ветеринарних сертифікатів і ветеринарних свідоцтв на об'єкти контролю та нагляду здійснюють регіональні служб державного ветеринарно-санітарного контролю та нагляду на державному кордоні та транспорті.</w:t>
      </w:r>
    </w:p>
    <w:p w:rsidR="00855BCD" w:rsidRDefault="00DD5538">
      <w:pPr>
        <w:pStyle w:val="20"/>
        <w:shd w:val="clear" w:color="auto" w:fill="auto"/>
        <w:spacing w:before="0" w:after="0"/>
        <w:ind w:firstLine="740"/>
        <w:jc w:val="both"/>
      </w:pPr>
      <w:r>
        <w:t>Отже, як свідчить наведене, у разі експорту підконтрольних вантажів до країн СНД послуги з видачі ветеринарних свідоцтв форм 1, 2, та З СНД здійснюють державні ветеринарні інсгіектори</w:t>
      </w:r>
      <w:r w:rsidR="00100018">
        <w:t xml:space="preserve"> </w:t>
      </w:r>
      <w:r>
        <w:t>або офіційні ветеринарні</w:t>
      </w:r>
      <w:r w:rsidR="00100018">
        <w:t xml:space="preserve"> </w:t>
      </w:r>
      <w:r>
        <w:t xml:space="preserve">лікарі державних закладів ветеринарної медицини або управлінь Держпродспоживслужби в Автономній Республіці Крим, областях, мм. Києві та Севастополі, містах обласного значення, районах. У випадку експорту підконтрольних вантажів до інших країн послуги з видачі міжнародних ветеринарних сертифікатів здійснюють державні ветеринарні інспектори та офіційні ветеринарні лікарі як державних закладів ветеринарної медицини так і регіональних служб державного ветеринарно-санітарного контролю та нагляду </w:t>
      </w:r>
      <w:r>
        <w:lastRenderedPageBreak/>
        <w:t>на державному кордоні та транспорті. В обох випадках підстави для видачі ветеринарного документу є однакові.</w:t>
      </w:r>
    </w:p>
    <w:p w:rsidR="00855BCD" w:rsidRDefault="00DD5538">
      <w:pPr>
        <w:pStyle w:val="20"/>
        <w:shd w:val="clear" w:color="auto" w:fill="auto"/>
        <w:spacing w:before="0" w:after="0"/>
        <w:ind w:firstLine="740"/>
        <w:jc w:val="both"/>
      </w:pPr>
      <w:r>
        <w:t>Постановою Кабінету Міністрів України від 9 червня 2011 р. № 641 послуги з видачі ветеринарних документів, в т.ч. міжнародних ветеринарних сертифікатів, віднесено до платних адміністративних послуг, що надаються Держпродспоживслужбою України, органами та установами, що входять до сфери її управління. Цією</w:t>
      </w:r>
      <w:r w:rsidR="00100018">
        <w:t xml:space="preserve"> </w:t>
      </w:r>
      <w:r>
        <w:t>постановою</w:t>
      </w:r>
      <w:r w:rsidR="00100018">
        <w:t xml:space="preserve"> </w:t>
      </w:r>
      <w:r>
        <w:t>також</w:t>
      </w:r>
      <w:r w:rsidR="00100018">
        <w:t xml:space="preserve"> </w:t>
      </w:r>
      <w:r>
        <w:t>затверджено</w:t>
      </w:r>
      <w:r w:rsidR="00100018">
        <w:t xml:space="preserve"> </w:t>
      </w:r>
      <w:r>
        <w:t>розміри плати за їх</w:t>
      </w:r>
      <w:r w:rsidR="00100018">
        <w:t xml:space="preserve"> </w:t>
      </w:r>
      <w:r>
        <w:t>надання.</w:t>
      </w:r>
    </w:p>
    <w:p w:rsidR="00855BCD" w:rsidRDefault="00DD5538">
      <w:pPr>
        <w:pStyle w:val="20"/>
        <w:shd w:val="clear" w:color="auto" w:fill="auto"/>
        <w:spacing w:before="0" w:after="0"/>
        <w:ind w:firstLine="740"/>
        <w:jc w:val="both"/>
      </w:pPr>
      <w:r>
        <w:t>Постановою Кабінету Міністрів України від 6 червня 2018 р. № 447 «Про внесення змін до Порядку видачі ветеринарних документі» внесено зміни до пункту 10 Порядку видачі ветеринарних документів, затвердженого постановою Кабінету Міністрів України від 21 листопада 2013 р. № 857 й наразі товари, що вивозяться за межі території України, повинні супроводжуватися оригіналами міжнародних ветеринарних сертифікатів, виданих державним інспектором ветеринарної медицини або уповноваженим лікарем ветеринарної медицини на підставі звернень власника вантажу або уповноваженої ним особи.</w:t>
      </w:r>
    </w:p>
    <w:p w:rsidR="00855BCD" w:rsidRDefault="00DD5538">
      <w:pPr>
        <w:pStyle w:val="20"/>
        <w:shd w:val="clear" w:color="auto" w:fill="auto"/>
        <w:spacing w:before="0" w:after="0"/>
        <w:ind w:firstLine="740"/>
        <w:jc w:val="both"/>
      </w:pPr>
      <w:r>
        <w:t>У зв’язку із зазначеним правом видачі міжнародних ветеринарних сертифікатів наділені як посадові особи регіональних служб державного ветеринарно-санітарного контролю та нагляду на державному кордоні та транспорті так і державних закладів ветеринарної медицини.</w:t>
      </w:r>
    </w:p>
    <w:sectPr w:rsidR="00855BCD" w:rsidSect="00855BCD">
      <w:headerReference w:type="even" r:id="rId8"/>
      <w:headerReference w:type="default" r:id="rId9"/>
      <w:headerReference w:type="first" r:id="rId10"/>
      <w:pgSz w:w="11900" w:h="16840"/>
      <w:pgMar w:top="1042" w:right="394" w:bottom="281" w:left="178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AA" w:rsidRDefault="007177AA" w:rsidP="00855BCD">
      <w:r>
        <w:separator/>
      </w:r>
    </w:p>
  </w:endnote>
  <w:endnote w:type="continuationSeparator" w:id="0">
    <w:p w:rsidR="007177AA" w:rsidRDefault="007177AA" w:rsidP="00855BCD">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AA" w:rsidRDefault="007177AA"/>
  </w:footnote>
  <w:footnote w:type="continuationSeparator" w:id="0">
    <w:p w:rsidR="007177AA" w:rsidRDefault="007177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CD" w:rsidRDefault="00462BD3">
    <w:pPr>
      <w:rPr>
        <w:sz w:val="2"/>
        <w:szCs w:val="2"/>
      </w:rPr>
    </w:pPr>
    <w:r w:rsidRPr="00462BD3">
      <w:pict>
        <v:shapetype id="_x0000_t202" coordsize="21600,21600" o:spt="202" path="m,l,21600r21600,l21600,xe">
          <v:stroke joinstyle="miter"/>
          <v:path gradientshapeok="t" o:connecttype="rect"/>
        </v:shapetype>
        <v:shape id="_x0000_s1026" type="#_x0000_t202" style="position:absolute;margin-left:329.3pt;margin-top:41.65pt;width:5.05pt;height:8.15pt;z-index:-188744064;mso-wrap-style:none;mso-wrap-distance-left:5pt;mso-wrap-distance-right:5pt;mso-position-horizontal-relative:page;mso-position-vertical-relative:page" wrapcoords="0 0" filled="f" stroked="f">
          <v:textbox style="mso-next-textbox:#_x0000_s1026;mso-fit-shape-to-text:t" inset="0,0,0,0">
            <w:txbxContent>
              <w:p w:rsidR="00855BCD" w:rsidRDefault="00462BD3">
                <w:pPr>
                  <w:pStyle w:val="a5"/>
                  <w:shd w:val="clear" w:color="auto" w:fill="auto"/>
                  <w:spacing w:line="240" w:lineRule="auto"/>
                  <w:jc w:val="left"/>
                </w:pPr>
                <w:fldSimple w:instr=" PAGE \* MERGEFORMAT ">
                  <w:r w:rsidR="00100018" w:rsidRPr="00100018">
                    <w:rPr>
                      <w:rStyle w:val="a6"/>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CD" w:rsidRDefault="00462BD3">
    <w:pPr>
      <w:rPr>
        <w:sz w:val="2"/>
        <w:szCs w:val="2"/>
      </w:rPr>
    </w:pPr>
    <w:r w:rsidRPr="00462BD3">
      <w:pict>
        <v:shapetype id="_x0000_t202" coordsize="21600,21600" o:spt="202" path="m,l,21600r21600,l21600,xe">
          <v:stroke joinstyle="miter"/>
          <v:path gradientshapeok="t" o:connecttype="rect"/>
        </v:shapetype>
        <v:shape id="_x0000_s1027" type="#_x0000_t202" style="position:absolute;margin-left:329.3pt;margin-top:41.65pt;width:5.05pt;height:8.15pt;z-index:-188744063;mso-wrap-style:none;mso-wrap-distance-left:5pt;mso-wrap-distance-right:5pt;mso-position-horizontal-relative:page;mso-position-vertical-relative:page" wrapcoords="0 0" filled="f" stroked="f">
          <v:textbox style="mso-next-textbox:#_x0000_s1027;mso-fit-shape-to-text:t" inset="0,0,0,0">
            <w:txbxContent>
              <w:p w:rsidR="00855BCD" w:rsidRDefault="00462BD3">
                <w:pPr>
                  <w:pStyle w:val="a5"/>
                  <w:shd w:val="clear" w:color="auto" w:fill="auto"/>
                  <w:spacing w:line="240" w:lineRule="auto"/>
                  <w:jc w:val="left"/>
                </w:pPr>
                <w:fldSimple w:instr=" PAGE \* MERGEFORMAT ">
                  <w:r w:rsidR="00100018" w:rsidRPr="00100018">
                    <w:rPr>
                      <w:rStyle w:val="a6"/>
                      <w:noProof/>
                    </w:rPr>
                    <w:t>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CD" w:rsidRDefault="00462BD3">
    <w:pPr>
      <w:rPr>
        <w:sz w:val="2"/>
        <w:szCs w:val="2"/>
      </w:rPr>
    </w:pPr>
    <w:r w:rsidRPr="00462BD3">
      <w:pict>
        <v:shapetype id="_x0000_t202" coordsize="21600,21600" o:spt="202" path="m,l,21600r21600,l21600,xe">
          <v:stroke joinstyle="miter"/>
          <v:path gradientshapeok="t" o:connecttype="rect"/>
        </v:shapetype>
        <v:shape id="_x0000_s1029" type="#_x0000_t202" style="position:absolute;margin-left:329.3pt;margin-top:41.65pt;width:5.05pt;height:8.15pt;z-index:-188744062;mso-wrap-style:none;mso-wrap-distance-left:5pt;mso-wrap-distance-right:5pt;mso-position-horizontal-relative:page;mso-position-vertical-relative:page" wrapcoords="0 0" filled="f" stroked="f">
          <v:textbox style="mso-fit-shape-to-text:t" inset="0,0,0,0">
            <w:txbxContent>
              <w:p w:rsidR="00855BCD" w:rsidRDefault="00462BD3">
                <w:pPr>
                  <w:pStyle w:val="a5"/>
                  <w:shd w:val="clear" w:color="auto" w:fill="auto"/>
                  <w:spacing w:line="240" w:lineRule="auto"/>
                  <w:jc w:val="left"/>
                </w:pPr>
                <w:fldSimple w:instr=" PAGE \* MERGEFORMAT ">
                  <w:r w:rsidR="00100018" w:rsidRPr="00100018">
                    <w:rPr>
                      <w:rStyle w:val="a6"/>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CD" w:rsidRDefault="00855B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CD" w:rsidRDefault="00462BD3">
    <w:pPr>
      <w:rPr>
        <w:sz w:val="2"/>
        <w:szCs w:val="2"/>
      </w:rPr>
    </w:pPr>
    <w:r w:rsidRPr="00462BD3">
      <w:pict>
        <v:shapetype id="_x0000_t202" coordsize="21600,21600" o:spt="202" path="m,l,21600r21600,l21600,xe">
          <v:stroke joinstyle="miter"/>
          <v:path gradientshapeok="t" o:connecttype="rect"/>
        </v:shapetype>
        <v:shape id="_x0000_s1030" type="#_x0000_t202" style="position:absolute;margin-left:329.4pt;margin-top:43.6pt;width:4.3pt;height:6.25pt;z-index:-188744061;mso-wrap-style:none;mso-wrap-distance-left:5pt;mso-wrap-distance-right:5pt;mso-position-horizontal-relative:page;mso-position-vertical-relative:page" wrapcoords="0 0" filled="f" stroked="f">
          <v:textbox style="mso-fit-shape-to-text:t" inset="0,0,0,0">
            <w:txbxContent>
              <w:p w:rsidR="00855BCD" w:rsidRDefault="00DD5538">
                <w:pPr>
                  <w:pStyle w:val="a5"/>
                  <w:shd w:val="clear" w:color="auto" w:fill="auto"/>
                  <w:spacing w:line="240" w:lineRule="auto"/>
                  <w:jc w:val="left"/>
                </w:pPr>
                <w:r>
                  <w:rPr>
                    <w:rStyle w:val="CenturyGothic105pt"/>
                  </w:rPr>
                  <w:t>з</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compat>
  <w:rsids>
    <w:rsidRoot w:val="00855BCD"/>
    <w:rsid w:val="00100018"/>
    <w:rsid w:val="00212D17"/>
    <w:rsid w:val="00462BD3"/>
    <w:rsid w:val="006E226A"/>
    <w:rsid w:val="007177AA"/>
    <w:rsid w:val="00855BCD"/>
    <w:rsid w:val="00DD5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2" type="connector" idref="#_x0000_s2052"/>
        <o:r id="V:Rule3" type="connector" idref="#_x0000_s2053"/>
        <o:r id="V:Rule4" type="connector" idref="#_x0000_s2054"/>
        <o:r id="V:Rule5" type="connector" idref="#_x0000_s2055"/>
        <o:r id="V:Rule6" type="connector" idref="#_x0000_s2056"/>
        <o:r id="V:Rule7" type="connector" idref="#_x0000_s2057"/>
        <o:r id="V:Rule10" type="connector" idref="#_x0000_s2059"/>
        <o:r id="V:Rule11" type="connector" idref="#_x0000_s2060"/>
        <o:r id="V:Rule12" type="connector" idref="#_x0000_s2061"/>
        <o:r id="V:Rule13" type="connector" idref="#_x0000_s2062"/>
        <o:r id="V:Rule14" type="connector" idref="#_x0000_s2063"/>
        <o:r id="V:Rule15" type="connector" idref="#_x0000_s2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5BC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5BCD"/>
    <w:rPr>
      <w:color w:val="3B98D3"/>
      <w:u w:val="single"/>
    </w:rPr>
  </w:style>
  <w:style w:type="character" w:customStyle="1" w:styleId="5Exact">
    <w:name w:val="Основной текст (5) Exact"/>
    <w:basedOn w:val="a0"/>
    <w:rsid w:val="00855BCD"/>
    <w:rPr>
      <w:rFonts w:ascii="Times New Roman" w:eastAsia="Times New Roman" w:hAnsi="Times New Roman" w:cs="Times New Roman"/>
      <w:b w:val="0"/>
      <w:bCs w:val="0"/>
      <w:i w:val="0"/>
      <w:iCs w:val="0"/>
      <w:smallCaps w:val="0"/>
      <w:strike w:val="0"/>
      <w:u w:val="none"/>
    </w:rPr>
  </w:style>
  <w:style w:type="character" w:customStyle="1" w:styleId="5Exact0">
    <w:name w:val="Основной текст (5) + Полужирный Exact"/>
    <w:basedOn w:val="5"/>
    <w:rsid w:val="00855BCD"/>
    <w:rPr>
      <w:b/>
      <w:bCs/>
    </w:rPr>
  </w:style>
  <w:style w:type="character" w:customStyle="1" w:styleId="3">
    <w:name w:val="Основной текст (3)_"/>
    <w:basedOn w:val="a0"/>
    <w:link w:val="30"/>
    <w:rsid w:val="00855BCD"/>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855BCD"/>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855BCD"/>
    <w:rPr>
      <w:color w:val="000000"/>
      <w:spacing w:val="0"/>
      <w:w w:val="100"/>
      <w:position w:val="0"/>
      <w:u w:val="single"/>
      <w:lang w:val="en-US" w:eastAsia="en-US" w:bidi="en-US"/>
    </w:rPr>
  </w:style>
  <w:style w:type="character" w:customStyle="1" w:styleId="312pt">
    <w:name w:val="Основной текст (3) + 12 pt"/>
    <w:basedOn w:val="3"/>
    <w:rsid w:val="00855BCD"/>
    <w:rPr>
      <w:color w:val="000000"/>
      <w:spacing w:val="0"/>
      <w:w w:val="100"/>
      <w:position w:val="0"/>
      <w:sz w:val="24"/>
      <w:szCs w:val="24"/>
      <w:lang w:val="uk-UA" w:eastAsia="uk-UA" w:bidi="uk-UA"/>
    </w:rPr>
  </w:style>
  <w:style w:type="character" w:customStyle="1" w:styleId="4">
    <w:name w:val="Основной текст (4)_"/>
    <w:basedOn w:val="a0"/>
    <w:link w:val="40"/>
    <w:rsid w:val="00855BCD"/>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855BCD"/>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 Полужирный"/>
    <w:basedOn w:val="5"/>
    <w:rsid w:val="00855BCD"/>
    <w:rPr>
      <w:b/>
      <w:bCs/>
      <w:color w:val="000000"/>
      <w:spacing w:val="0"/>
      <w:w w:val="100"/>
      <w:position w:val="0"/>
      <w:sz w:val="24"/>
      <w:szCs w:val="24"/>
      <w:lang w:val="uk-UA" w:eastAsia="uk-UA" w:bidi="uk-UA"/>
    </w:rPr>
  </w:style>
  <w:style w:type="character" w:customStyle="1" w:styleId="12">
    <w:name w:val="Заголовок №1 (2)_"/>
    <w:basedOn w:val="a0"/>
    <w:link w:val="120"/>
    <w:rsid w:val="00855BCD"/>
    <w:rPr>
      <w:rFonts w:ascii="Bookman Old Style" w:eastAsia="Bookman Old Style" w:hAnsi="Bookman Old Style" w:cs="Bookman Old Style"/>
      <w:b w:val="0"/>
      <w:bCs w:val="0"/>
      <w:i w:val="0"/>
      <w:iCs w:val="0"/>
      <w:smallCaps w:val="0"/>
      <w:strike w:val="0"/>
      <w:sz w:val="30"/>
      <w:szCs w:val="30"/>
      <w:u w:val="none"/>
    </w:rPr>
  </w:style>
  <w:style w:type="character" w:customStyle="1" w:styleId="1">
    <w:name w:val="Заголовок №1_"/>
    <w:basedOn w:val="a0"/>
    <w:link w:val="10"/>
    <w:rsid w:val="00855BC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855BCD"/>
    <w:rPr>
      <w:rFonts w:ascii="Times New Roman" w:eastAsia="Times New Roman" w:hAnsi="Times New Roman" w:cs="Times New Roman"/>
      <w:b w:val="0"/>
      <w:bCs w:val="0"/>
      <w:i w:val="0"/>
      <w:iCs w:val="0"/>
      <w:smallCaps w:val="0"/>
      <w:strike w:val="0"/>
      <w:sz w:val="28"/>
      <w:szCs w:val="28"/>
      <w:u w:val="none"/>
    </w:rPr>
  </w:style>
  <w:style w:type="character" w:customStyle="1" w:styleId="52">
    <w:name w:val="Основной текст (5) + Полужирный;Курсив"/>
    <w:basedOn w:val="5"/>
    <w:rsid w:val="00855BCD"/>
    <w:rPr>
      <w:b/>
      <w:bCs/>
      <w:i/>
      <w:iCs/>
      <w:color w:val="000000"/>
      <w:spacing w:val="0"/>
      <w:w w:val="100"/>
      <w:position w:val="0"/>
      <w:sz w:val="24"/>
      <w:szCs w:val="24"/>
      <w:lang w:val="uk-UA" w:eastAsia="uk-UA" w:bidi="uk-UA"/>
    </w:rPr>
  </w:style>
  <w:style w:type="character" w:customStyle="1" w:styleId="a4">
    <w:name w:val="Колонтитул_"/>
    <w:basedOn w:val="a0"/>
    <w:link w:val="a5"/>
    <w:rsid w:val="00855BCD"/>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855BCD"/>
    <w:rPr>
      <w:color w:val="000000"/>
      <w:spacing w:val="0"/>
      <w:w w:val="100"/>
      <w:position w:val="0"/>
      <w:lang w:val="uk-UA" w:eastAsia="uk-UA" w:bidi="uk-UA"/>
    </w:rPr>
  </w:style>
  <w:style w:type="character" w:customStyle="1" w:styleId="53">
    <w:name w:val="Основной текст (5)"/>
    <w:basedOn w:val="5"/>
    <w:rsid w:val="00855BCD"/>
    <w:rPr>
      <w:color w:val="000000"/>
      <w:spacing w:val="0"/>
      <w:w w:val="100"/>
      <w:position w:val="0"/>
      <w:sz w:val="24"/>
      <w:szCs w:val="24"/>
      <w:lang w:val="uk-UA" w:eastAsia="uk-UA" w:bidi="uk-UA"/>
    </w:rPr>
  </w:style>
  <w:style w:type="character" w:customStyle="1" w:styleId="13">
    <w:name w:val="Заголовок №1 (3)_"/>
    <w:basedOn w:val="a0"/>
    <w:link w:val="130"/>
    <w:rsid w:val="00855BCD"/>
    <w:rPr>
      <w:rFonts w:ascii="Bookman Old Style" w:eastAsia="Bookman Old Style" w:hAnsi="Bookman Old Style" w:cs="Bookman Old Style"/>
      <w:b w:val="0"/>
      <w:bCs w:val="0"/>
      <w:i w:val="0"/>
      <w:iCs w:val="0"/>
      <w:smallCaps w:val="0"/>
      <w:strike w:val="0"/>
      <w:sz w:val="28"/>
      <w:szCs w:val="28"/>
      <w:u w:val="none"/>
    </w:rPr>
  </w:style>
  <w:style w:type="character" w:customStyle="1" w:styleId="212pt">
    <w:name w:val="Основной текст (2) + 12 pt"/>
    <w:basedOn w:val="2"/>
    <w:rsid w:val="00855BCD"/>
    <w:rPr>
      <w:color w:val="000000"/>
      <w:spacing w:val="0"/>
      <w:w w:val="100"/>
      <w:position w:val="0"/>
      <w:sz w:val="24"/>
      <w:szCs w:val="24"/>
      <w:lang w:val="uk-UA" w:eastAsia="uk-UA" w:bidi="uk-UA"/>
    </w:rPr>
  </w:style>
  <w:style w:type="character" w:customStyle="1" w:styleId="CenturyGothic105pt">
    <w:name w:val="Колонтитул + Century Gothic;10;5 pt"/>
    <w:basedOn w:val="a4"/>
    <w:rsid w:val="00855BCD"/>
    <w:rPr>
      <w:rFonts w:ascii="Century Gothic" w:eastAsia="Century Gothic" w:hAnsi="Century Gothic" w:cs="Century Gothic"/>
      <w:color w:val="000000"/>
      <w:spacing w:val="0"/>
      <w:w w:val="100"/>
      <w:position w:val="0"/>
      <w:sz w:val="21"/>
      <w:szCs w:val="21"/>
      <w:lang w:val="uk-UA" w:eastAsia="uk-UA" w:bidi="uk-UA"/>
    </w:rPr>
  </w:style>
  <w:style w:type="character" w:customStyle="1" w:styleId="a7">
    <w:name w:val="Подпись к таблице_"/>
    <w:basedOn w:val="a0"/>
    <w:link w:val="a8"/>
    <w:rsid w:val="00855BCD"/>
    <w:rPr>
      <w:rFonts w:ascii="Times New Roman" w:eastAsia="Times New Roman" w:hAnsi="Times New Roman" w:cs="Times New Roman"/>
      <w:b w:val="0"/>
      <w:bCs w:val="0"/>
      <w:i w:val="0"/>
      <w:iCs w:val="0"/>
      <w:smallCaps w:val="0"/>
      <w:strike w:val="0"/>
      <w:sz w:val="28"/>
      <w:szCs w:val="28"/>
      <w:u w:val="none"/>
    </w:rPr>
  </w:style>
  <w:style w:type="character" w:customStyle="1" w:styleId="a9">
    <w:name w:val="Подпись к таблице"/>
    <w:basedOn w:val="a7"/>
    <w:rsid w:val="00855BCD"/>
    <w:rPr>
      <w:color w:val="000000"/>
      <w:spacing w:val="0"/>
      <w:w w:val="100"/>
      <w:position w:val="0"/>
      <w:u w:val="single"/>
      <w:lang w:val="uk-UA" w:eastAsia="uk-UA" w:bidi="uk-UA"/>
    </w:rPr>
  </w:style>
  <w:style w:type="character" w:customStyle="1" w:styleId="285pt0pt">
    <w:name w:val="Основной текст (2) + 8;5 pt;Интервал 0 pt"/>
    <w:basedOn w:val="2"/>
    <w:rsid w:val="00855BCD"/>
    <w:rPr>
      <w:color w:val="000000"/>
      <w:spacing w:val="10"/>
      <w:w w:val="100"/>
      <w:position w:val="0"/>
      <w:sz w:val="17"/>
      <w:szCs w:val="17"/>
      <w:lang w:val="uk-UA" w:eastAsia="uk-UA" w:bidi="uk-UA"/>
    </w:rPr>
  </w:style>
  <w:style w:type="character" w:customStyle="1" w:styleId="2BookmanOldStyle6pt">
    <w:name w:val="Основной текст (2) + Bookman Old Style;6 pt"/>
    <w:basedOn w:val="2"/>
    <w:rsid w:val="00855BCD"/>
    <w:rPr>
      <w:rFonts w:ascii="Bookman Old Style" w:eastAsia="Bookman Old Style" w:hAnsi="Bookman Old Style" w:cs="Bookman Old Style"/>
      <w:color w:val="000000"/>
      <w:spacing w:val="0"/>
      <w:w w:val="100"/>
      <w:position w:val="0"/>
      <w:sz w:val="12"/>
      <w:szCs w:val="12"/>
      <w:lang w:val="uk-UA" w:eastAsia="uk-UA" w:bidi="uk-UA"/>
    </w:rPr>
  </w:style>
  <w:style w:type="character" w:customStyle="1" w:styleId="aa">
    <w:name w:val="Подпись к таблице + Полужирный"/>
    <w:basedOn w:val="a7"/>
    <w:rsid w:val="00855BCD"/>
    <w:rPr>
      <w:b/>
      <w:bCs/>
      <w:color w:val="000000"/>
      <w:spacing w:val="0"/>
      <w:w w:val="100"/>
      <w:position w:val="0"/>
      <w:lang w:val="uk-UA" w:eastAsia="uk-UA" w:bidi="uk-UA"/>
    </w:rPr>
  </w:style>
  <w:style w:type="character" w:customStyle="1" w:styleId="285pt">
    <w:name w:val="Основной текст (2) + 8;5 pt;Полужирный"/>
    <w:basedOn w:val="2"/>
    <w:rsid w:val="00855BCD"/>
    <w:rPr>
      <w:b/>
      <w:bCs/>
      <w:color w:val="000000"/>
      <w:spacing w:val="0"/>
      <w:w w:val="100"/>
      <w:position w:val="0"/>
      <w:sz w:val="17"/>
      <w:szCs w:val="17"/>
      <w:lang w:val="uk-UA" w:eastAsia="uk-UA" w:bidi="uk-UA"/>
    </w:rPr>
  </w:style>
  <w:style w:type="paragraph" w:customStyle="1" w:styleId="50">
    <w:name w:val="Основной текст (5)"/>
    <w:basedOn w:val="a"/>
    <w:link w:val="5"/>
    <w:rsid w:val="00855BCD"/>
    <w:pPr>
      <w:shd w:val="clear" w:color="auto" w:fill="FFFFFF"/>
      <w:spacing w:before="240" w:line="274" w:lineRule="exact"/>
      <w:jc w:val="both"/>
    </w:pPr>
    <w:rPr>
      <w:rFonts w:ascii="Times New Roman" w:eastAsia="Times New Roman" w:hAnsi="Times New Roman" w:cs="Times New Roman"/>
    </w:rPr>
  </w:style>
  <w:style w:type="paragraph" w:customStyle="1" w:styleId="30">
    <w:name w:val="Основной текст (3)"/>
    <w:basedOn w:val="a"/>
    <w:link w:val="3"/>
    <w:rsid w:val="00855BCD"/>
    <w:pPr>
      <w:shd w:val="clear" w:color="auto" w:fill="FFFFFF"/>
      <w:spacing w:after="240" w:line="322" w:lineRule="exact"/>
    </w:pPr>
    <w:rPr>
      <w:rFonts w:ascii="Times New Roman" w:eastAsia="Times New Roman" w:hAnsi="Times New Roman" w:cs="Times New Roman"/>
      <w:b/>
      <w:bCs/>
      <w:sz w:val="28"/>
      <w:szCs w:val="28"/>
    </w:rPr>
  </w:style>
  <w:style w:type="paragraph" w:customStyle="1" w:styleId="20">
    <w:name w:val="Основной текст (2)"/>
    <w:basedOn w:val="a"/>
    <w:link w:val="2"/>
    <w:rsid w:val="00855BCD"/>
    <w:pPr>
      <w:shd w:val="clear" w:color="auto" w:fill="FFFFFF"/>
      <w:spacing w:before="240" w:after="600" w:line="322" w:lineRule="exact"/>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855BCD"/>
    <w:pPr>
      <w:shd w:val="clear" w:color="auto" w:fill="FFFFFF"/>
      <w:spacing w:after="240" w:line="274" w:lineRule="exact"/>
      <w:jc w:val="center"/>
    </w:pPr>
    <w:rPr>
      <w:rFonts w:ascii="Times New Roman" w:eastAsia="Times New Roman" w:hAnsi="Times New Roman" w:cs="Times New Roman"/>
      <w:b/>
      <w:bCs/>
    </w:rPr>
  </w:style>
  <w:style w:type="paragraph" w:customStyle="1" w:styleId="120">
    <w:name w:val="Заголовок №1 (2)"/>
    <w:basedOn w:val="a"/>
    <w:link w:val="12"/>
    <w:rsid w:val="00855BCD"/>
    <w:pPr>
      <w:shd w:val="clear" w:color="auto" w:fill="FFFFFF"/>
      <w:spacing w:line="0" w:lineRule="atLeast"/>
      <w:jc w:val="both"/>
      <w:outlineLvl w:val="0"/>
    </w:pPr>
    <w:rPr>
      <w:rFonts w:ascii="Bookman Old Style" w:eastAsia="Bookman Old Style" w:hAnsi="Bookman Old Style" w:cs="Bookman Old Style"/>
      <w:sz w:val="30"/>
      <w:szCs w:val="30"/>
    </w:rPr>
  </w:style>
  <w:style w:type="paragraph" w:customStyle="1" w:styleId="10">
    <w:name w:val="Заголовок №1"/>
    <w:basedOn w:val="a"/>
    <w:link w:val="1"/>
    <w:rsid w:val="00855BCD"/>
    <w:pPr>
      <w:shd w:val="clear" w:color="auto" w:fill="FFFFFF"/>
      <w:spacing w:line="0" w:lineRule="atLeast"/>
      <w:jc w:val="both"/>
      <w:outlineLvl w:val="0"/>
    </w:pPr>
    <w:rPr>
      <w:rFonts w:ascii="Times New Roman" w:eastAsia="Times New Roman" w:hAnsi="Times New Roman" w:cs="Times New Roman"/>
      <w:sz w:val="28"/>
      <w:szCs w:val="28"/>
    </w:rPr>
  </w:style>
  <w:style w:type="paragraph" w:customStyle="1" w:styleId="60">
    <w:name w:val="Основной текст (6)"/>
    <w:basedOn w:val="a"/>
    <w:link w:val="6"/>
    <w:rsid w:val="00855BCD"/>
    <w:pPr>
      <w:shd w:val="clear" w:color="auto" w:fill="FFFFFF"/>
      <w:spacing w:line="0" w:lineRule="atLeast"/>
      <w:jc w:val="both"/>
    </w:pPr>
    <w:rPr>
      <w:rFonts w:ascii="Times New Roman" w:eastAsia="Times New Roman" w:hAnsi="Times New Roman" w:cs="Times New Roman"/>
      <w:sz w:val="28"/>
      <w:szCs w:val="28"/>
    </w:rPr>
  </w:style>
  <w:style w:type="paragraph" w:customStyle="1" w:styleId="a5">
    <w:name w:val="Колонтитул"/>
    <w:basedOn w:val="a"/>
    <w:link w:val="a4"/>
    <w:rsid w:val="00855BCD"/>
    <w:pPr>
      <w:shd w:val="clear" w:color="auto" w:fill="FFFFFF"/>
      <w:spacing w:line="274" w:lineRule="exact"/>
      <w:jc w:val="center"/>
    </w:pPr>
    <w:rPr>
      <w:rFonts w:ascii="Times New Roman" w:eastAsia="Times New Roman" w:hAnsi="Times New Roman" w:cs="Times New Roman"/>
      <w:sz w:val="22"/>
      <w:szCs w:val="22"/>
    </w:rPr>
  </w:style>
  <w:style w:type="paragraph" w:customStyle="1" w:styleId="130">
    <w:name w:val="Заголовок №1 (3)"/>
    <w:basedOn w:val="a"/>
    <w:link w:val="13"/>
    <w:rsid w:val="00855BCD"/>
    <w:pPr>
      <w:shd w:val="clear" w:color="auto" w:fill="FFFFFF"/>
      <w:spacing w:line="0" w:lineRule="atLeast"/>
      <w:jc w:val="center"/>
      <w:outlineLvl w:val="0"/>
    </w:pPr>
    <w:rPr>
      <w:rFonts w:ascii="Bookman Old Style" w:eastAsia="Bookman Old Style" w:hAnsi="Bookman Old Style" w:cs="Bookman Old Style"/>
      <w:sz w:val="28"/>
      <w:szCs w:val="28"/>
    </w:rPr>
  </w:style>
  <w:style w:type="paragraph" w:customStyle="1" w:styleId="a8">
    <w:name w:val="Подпись к таблице"/>
    <w:basedOn w:val="a"/>
    <w:link w:val="a7"/>
    <w:rsid w:val="00855BCD"/>
    <w:pPr>
      <w:shd w:val="clear" w:color="auto" w:fill="FFFFFF"/>
      <w:spacing w:line="0" w:lineRule="atLeas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2048</Words>
  <Characters>11680</Characters>
  <Application>Microsoft Office Word</Application>
  <DocSecurity>0</DocSecurity>
  <Lines>97</Lines>
  <Paragraphs>27</Paragraphs>
  <ScaleCrop>false</ScaleCrop>
  <Company>Microsoft</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2018-08-02T10:24:00Z</dcterms:created>
  <dcterms:modified xsi:type="dcterms:W3CDTF">2018-08-02T11:38:00Z</dcterms:modified>
</cp:coreProperties>
</file>