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A9" w:rsidRPr="00196837" w:rsidRDefault="003565A9" w:rsidP="003565A9">
      <w:pPr>
        <w:pStyle w:val="ShapkaDocumentu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196837">
        <w:rPr>
          <w:rFonts w:ascii="Times New Roman" w:hAnsi="Times New Roman"/>
          <w:sz w:val="24"/>
          <w:szCs w:val="24"/>
        </w:rPr>
        <w:t>Додаток 2</w:t>
      </w:r>
    </w:p>
    <w:p w:rsidR="003565A9" w:rsidRPr="00196837" w:rsidRDefault="003565A9" w:rsidP="003565A9">
      <w:pPr>
        <w:jc w:val="center"/>
        <w:rPr>
          <w:rFonts w:ascii="Times New Roman" w:hAnsi="Times New Roman"/>
          <w:sz w:val="24"/>
          <w:szCs w:val="24"/>
        </w:rPr>
      </w:pPr>
      <w:r w:rsidRPr="00196837">
        <w:rPr>
          <w:rFonts w:ascii="Times New Roman" w:hAnsi="Times New Roman"/>
          <w:sz w:val="24"/>
          <w:szCs w:val="24"/>
        </w:rPr>
        <w:t>СТРУКТУРА ТИПОВОГО РІШЕННЯ</w:t>
      </w:r>
    </w:p>
    <w:tbl>
      <w:tblPr>
        <w:tblStyle w:val="ae"/>
        <w:tblW w:w="9480" w:type="dxa"/>
        <w:tblLook w:val="04A0"/>
      </w:tblPr>
      <w:tblGrid>
        <w:gridCol w:w="3819"/>
        <w:gridCol w:w="3981"/>
        <w:gridCol w:w="1680"/>
      </w:tblGrid>
      <w:tr w:rsidR="00196837" w:rsidRPr="00196837" w:rsidTr="00196837">
        <w:tc>
          <w:tcPr>
            <w:tcW w:w="3819" w:type="dxa"/>
          </w:tcPr>
          <w:p w:rsidR="00196837" w:rsidRPr="00196837" w:rsidRDefault="00196837" w:rsidP="001968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1" w:type="dxa"/>
          </w:tcPr>
          <w:p w:rsidR="00196837" w:rsidRPr="00196837" w:rsidRDefault="00196837" w:rsidP="001968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837">
              <w:rPr>
                <w:rFonts w:ascii="Times New Roman" w:hAnsi="Times New Roman"/>
                <w:b/>
                <w:sz w:val="24"/>
                <w:szCs w:val="24"/>
              </w:rPr>
              <w:t>Короткий опис потреби</w:t>
            </w:r>
          </w:p>
        </w:tc>
        <w:tc>
          <w:tcPr>
            <w:tcW w:w="1680" w:type="dxa"/>
          </w:tcPr>
          <w:p w:rsidR="00196837" w:rsidRPr="00196837" w:rsidRDefault="00196837" w:rsidP="001968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837">
              <w:rPr>
                <w:rFonts w:ascii="Times New Roman" w:hAnsi="Times New Roman"/>
                <w:b/>
                <w:sz w:val="24"/>
                <w:szCs w:val="24"/>
              </w:rPr>
              <w:t xml:space="preserve">Орієнтовна вартість, </w:t>
            </w:r>
            <w:proofErr w:type="spellStart"/>
            <w:r w:rsidRPr="00196837">
              <w:rPr>
                <w:rFonts w:ascii="Times New Roman" w:hAnsi="Times New Roman"/>
                <w:b/>
                <w:sz w:val="24"/>
                <w:szCs w:val="24"/>
              </w:rPr>
              <w:t>грн</w:t>
            </w:r>
            <w:proofErr w:type="spellEnd"/>
          </w:p>
        </w:tc>
      </w:tr>
      <w:tr w:rsidR="00196837" w:rsidRPr="00196837" w:rsidTr="00196837">
        <w:tc>
          <w:tcPr>
            <w:tcW w:w="3819" w:type="dxa"/>
          </w:tcPr>
          <w:p w:rsidR="00196837" w:rsidRPr="00196837" w:rsidRDefault="00196837" w:rsidP="002B36FD">
            <w:pPr>
              <w:rPr>
                <w:rFonts w:ascii="Times New Roman" w:hAnsi="Times New Roman"/>
                <w:sz w:val="24"/>
                <w:szCs w:val="24"/>
              </w:rPr>
            </w:pPr>
            <w:r w:rsidRPr="00196837">
              <w:rPr>
                <w:rFonts w:ascii="Times New Roman" w:hAnsi="Times New Roman"/>
                <w:sz w:val="24"/>
                <w:szCs w:val="24"/>
              </w:rPr>
              <w:t>Джерело резервного електроживлення, одне або у поєднанні з іншими: електрогенератор, фотоелектрична (сонячна) електростанція з необхідними перетворювачами та контролерами або інше технічно обґрунтоване джерело резервного електроживлення</w:t>
            </w:r>
          </w:p>
        </w:tc>
        <w:tc>
          <w:tcPr>
            <w:tcW w:w="3981" w:type="dxa"/>
          </w:tcPr>
          <w:p w:rsidR="00196837" w:rsidRPr="00196837" w:rsidRDefault="00196837" w:rsidP="003565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96837" w:rsidRPr="00196837" w:rsidRDefault="00196837" w:rsidP="003565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837" w:rsidRPr="00196837" w:rsidTr="00196837">
        <w:tc>
          <w:tcPr>
            <w:tcW w:w="3819" w:type="dxa"/>
          </w:tcPr>
          <w:p w:rsidR="00196837" w:rsidRPr="00196837" w:rsidRDefault="00196837" w:rsidP="002B36FD">
            <w:pPr>
              <w:rPr>
                <w:rFonts w:ascii="Times New Roman" w:hAnsi="Times New Roman"/>
                <w:sz w:val="24"/>
                <w:szCs w:val="24"/>
              </w:rPr>
            </w:pPr>
            <w:r w:rsidRPr="00196837">
              <w:rPr>
                <w:rFonts w:ascii="Times New Roman" w:hAnsi="Times New Roman"/>
                <w:sz w:val="24"/>
                <w:szCs w:val="24"/>
              </w:rPr>
              <w:t>Акумуляторна система зберігання електричної енергії та супутнє обладнання (інвертор, зокрема гібридний) з можливістю підключення такої системи до джерела резервного електроживлення;</w:t>
            </w:r>
          </w:p>
        </w:tc>
        <w:tc>
          <w:tcPr>
            <w:tcW w:w="3981" w:type="dxa"/>
          </w:tcPr>
          <w:p w:rsidR="00196837" w:rsidRPr="00196837" w:rsidRDefault="00196837" w:rsidP="003565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96837" w:rsidRPr="00196837" w:rsidRDefault="00196837" w:rsidP="003565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837" w:rsidRPr="00196837" w:rsidTr="00196837">
        <w:tc>
          <w:tcPr>
            <w:tcW w:w="3819" w:type="dxa"/>
          </w:tcPr>
          <w:p w:rsidR="00196837" w:rsidRPr="00196837" w:rsidRDefault="00196837" w:rsidP="002B36FD">
            <w:pPr>
              <w:rPr>
                <w:rFonts w:ascii="Times New Roman" w:hAnsi="Times New Roman"/>
                <w:sz w:val="24"/>
                <w:szCs w:val="24"/>
              </w:rPr>
            </w:pPr>
            <w:r w:rsidRPr="00196837">
              <w:rPr>
                <w:rFonts w:ascii="Times New Roman" w:hAnsi="Times New Roman"/>
                <w:sz w:val="24"/>
                <w:szCs w:val="24"/>
              </w:rPr>
              <w:t>Система автоматичного або ручного перемикання навантажень (перемикач автоматичного введення резерву (АВР), розподільний пристрій);</w:t>
            </w:r>
          </w:p>
        </w:tc>
        <w:tc>
          <w:tcPr>
            <w:tcW w:w="3981" w:type="dxa"/>
          </w:tcPr>
          <w:p w:rsidR="00196837" w:rsidRPr="00196837" w:rsidRDefault="00196837" w:rsidP="003565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96837" w:rsidRPr="00196837" w:rsidRDefault="00196837" w:rsidP="003565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837" w:rsidRPr="00196837" w:rsidTr="00196837">
        <w:tc>
          <w:tcPr>
            <w:tcW w:w="3819" w:type="dxa"/>
          </w:tcPr>
          <w:p w:rsidR="00196837" w:rsidRPr="00196837" w:rsidRDefault="00196837" w:rsidP="002B36FD">
            <w:pPr>
              <w:rPr>
                <w:rFonts w:ascii="Times New Roman" w:hAnsi="Times New Roman"/>
                <w:sz w:val="24"/>
                <w:szCs w:val="24"/>
              </w:rPr>
            </w:pPr>
            <w:r w:rsidRPr="00196837">
              <w:rPr>
                <w:rFonts w:ascii="Times New Roman" w:hAnsi="Times New Roman"/>
                <w:sz w:val="24"/>
                <w:szCs w:val="24"/>
              </w:rPr>
              <w:t>Системи вимірювання, моніторингу, захисту та безпечного підключення обладнання</w:t>
            </w:r>
          </w:p>
        </w:tc>
        <w:tc>
          <w:tcPr>
            <w:tcW w:w="3981" w:type="dxa"/>
          </w:tcPr>
          <w:p w:rsidR="00196837" w:rsidRPr="00196837" w:rsidRDefault="00196837" w:rsidP="003565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96837" w:rsidRPr="00196837" w:rsidRDefault="00196837" w:rsidP="003565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837" w:rsidRPr="00196837" w:rsidTr="00196837">
        <w:tc>
          <w:tcPr>
            <w:tcW w:w="3819" w:type="dxa"/>
          </w:tcPr>
          <w:p w:rsidR="00196837" w:rsidRPr="00196837" w:rsidRDefault="00196837" w:rsidP="002B36FD">
            <w:pPr>
              <w:rPr>
                <w:rFonts w:ascii="Times New Roman" w:hAnsi="Times New Roman"/>
                <w:sz w:val="24"/>
                <w:szCs w:val="24"/>
              </w:rPr>
            </w:pPr>
            <w:r w:rsidRPr="00196837">
              <w:rPr>
                <w:rFonts w:ascii="Times New Roman" w:hAnsi="Times New Roman"/>
                <w:sz w:val="24"/>
                <w:szCs w:val="24"/>
              </w:rPr>
              <w:t>Кабельна, комутаційна та допоміжна інфраструктура, необхідна для функціонування типового рішення</w:t>
            </w:r>
          </w:p>
        </w:tc>
        <w:tc>
          <w:tcPr>
            <w:tcW w:w="3981" w:type="dxa"/>
          </w:tcPr>
          <w:p w:rsidR="00196837" w:rsidRPr="00196837" w:rsidRDefault="00196837" w:rsidP="003565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96837" w:rsidRPr="00196837" w:rsidRDefault="00196837" w:rsidP="003565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837" w:rsidRPr="00196837" w:rsidTr="00196837">
        <w:tc>
          <w:tcPr>
            <w:tcW w:w="3819" w:type="dxa"/>
          </w:tcPr>
          <w:p w:rsidR="00196837" w:rsidRPr="00196837" w:rsidRDefault="00196837" w:rsidP="002B36FD">
            <w:pPr>
              <w:rPr>
                <w:rFonts w:ascii="Times New Roman" w:hAnsi="Times New Roman"/>
                <w:sz w:val="24"/>
                <w:szCs w:val="24"/>
              </w:rPr>
            </w:pPr>
            <w:r w:rsidRPr="00196837">
              <w:rPr>
                <w:rFonts w:ascii="Times New Roman" w:hAnsi="Times New Roman"/>
                <w:sz w:val="24"/>
                <w:szCs w:val="24"/>
              </w:rPr>
              <w:t>Елементи фізичного захисту, заземлення, грозозахисту, пожежної безпеки та технічної експлуатації, безпосередньо необхідні для безпечного функціонування типового рішення</w:t>
            </w:r>
          </w:p>
        </w:tc>
        <w:tc>
          <w:tcPr>
            <w:tcW w:w="3981" w:type="dxa"/>
          </w:tcPr>
          <w:p w:rsidR="00196837" w:rsidRPr="00196837" w:rsidRDefault="00196837" w:rsidP="003565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96837" w:rsidRPr="00196837" w:rsidRDefault="00196837" w:rsidP="003565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837" w:rsidRPr="002B36FD" w:rsidTr="00A34428">
        <w:tc>
          <w:tcPr>
            <w:tcW w:w="7800" w:type="dxa"/>
            <w:gridSpan w:val="2"/>
          </w:tcPr>
          <w:p w:rsidR="00196837" w:rsidRPr="00196837" w:rsidRDefault="00196837" w:rsidP="0019683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96837">
              <w:rPr>
                <w:rFonts w:ascii="Times New Roman" w:hAnsi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680" w:type="dxa"/>
          </w:tcPr>
          <w:p w:rsidR="00196837" w:rsidRPr="00196837" w:rsidRDefault="00196837" w:rsidP="003565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97C93" w:rsidRPr="003565A9" w:rsidRDefault="00797C93" w:rsidP="003565A9"/>
    <w:sectPr w:rsidR="00797C93" w:rsidRPr="003565A9" w:rsidSect="004D52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65A9"/>
    <w:rsid w:val="00196837"/>
    <w:rsid w:val="00197132"/>
    <w:rsid w:val="002B36FD"/>
    <w:rsid w:val="0030472A"/>
    <w:rsid w:val="003565A9"/>
    <w:rsid w:val="004D52DF"/>
    <w:rsid w:val="005C32BF"/>
    <w:rsid w:val="0079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A9"/>
    <w:pPr>
      <w:spacing w:after="0" w:line="240" w:lineRule="auto"/>
    </w:pPr>
    <w:rPr>
      <w:rFonts w:ascii="Antiqua" w:eastAsia="Times New Roman" w:hAnsi="Antiqua" w:cs="Times New Roman"/>
      <w:kern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65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5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5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5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5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5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5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5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5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6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6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65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65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65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65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65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65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65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 Знак"/>
    <w:basedOn w:val="a0"/>
    <w:link w:val="a3"/>
    <w:uiPriority w:val="10"/>
    <w:rsid w:val="00356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5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ідзаголовок Знак"/>
    <w:basedOn w:val="a0"/>
    <w:link w:val="a5"/>
    <w:uiPriority w:val="11"/>
    <w:rsid w:val="00356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5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a8">
    <w:name w:val="Цитація Знак"/>
    <w:basedOn w:val="a0"/>
    <w:link w:val="a7"/>
    <w:uiPriority w:val="29"/>
    <w:rsid w:val="00356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5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aa">
    <w:name w:val="Intense Emphasis"/>
    <w:basedOn w:val="a0"/>
    <w:uiPriority w:val="21"/>
    <w:qFormat/>
    <w:rsid w:val="00356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</w:rPr>
  </w:style>
  <w:style w:type="character" w:customStyle="1" w:styleId="ac">
    <w:name w:val="Насичена цитата Знак"/>
    <w:basedOn w:val="a0"/>
    <w:link w:val="ab"/>
    <w:uiPriority w:val="30"/>
    <w:rsid w:val="00356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5A9"/>
    <w:rPr>
      <w:b/>
      <w:bCs/>
      <w:smallCaps/>
      <w:color w:val="2F5496" w:themeColor="accent1" w:themeShade="BF"/>
      <w:spacing w:val="5"/>
    </w:rPr>
  </w:style>
  <w:style w:type="paragraph" w:customStyle="1" w:styleId="ShapkaDocumentu">
    <w:name w:val="Shapka Documentu"/>
    <w:basedOn w:val="a"/>
    <w:rsid w:val="003565A9"/>
    <w:pPr>
      <w:keepNext/>
      <w:keepLines/>
      <w:spacing w:after="240"/>
      <w:ind w:left="3969"/>
      <w:jc w:val="center"/>
    </w:pPr>
  </w:style>
  <w:style w:type="table" w:styleId="ae">
    <w:name w:val="Table Grid"/>
    <w:basedOn w:val="a1"/>
    <w:uiPriority w:val="39"/>
    <w:rsid w:val="002B3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642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Хмарук</dc:creator>
  <cp:keywords/>
  <dc:description/>
  <cp:lastModifiedBy>Відділ СРЗ</cp:lastModifiedBy>
  <cp:revision>3</cp:revision>
  <dcterms:created xsi:type="dcterms:W3CDTF">2026-06-23T12:51:00Z</dcterms:created>
  <dcterms:modified xsi:type="dcterms:W3CDTF">2026-06-23T13:49:00Z</dcterms:modified>
</cp:coreProperties>
</file>