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A3D96" w14:textId="77777777" w:rsidR="008914FC" w:rsidRPr="008914FC" w:rsidRDefault="008914FC" w:rsidP="008914F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914FC">
        <w:rPr>
          <w:rFonts w:ascii="Times New Roman" w:hAnsi="Times New Roman" w:cs="Times New Roman"/>
          <w:i/>
          <w:sz w:val="28"/>
          <w:szCs w:val="28"/>
        </w:rPr>
        <w:t>Додаток</w:t>
      </w:r>
    </w:p>
    <w:p w14:paraId="47AF5F44" w14:textId="545ABB27" w:rsidR="00E65EC9" w:rsidRPr="00120644" w:rsidRDefault="00120644" w:rsidP="00E65E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644">
        <w:rPr>
          <w:rFonts w:ascii="Times New Roman" w:hAnsi="Times New Roman" w:cs="Times New Roman"/>
          <w:b/>
          <w:sz w:val="24"/>
          <w:szCs w:val="24"/>
        </w:rPr>
        <w:t xml:space="preserve">Звіт виконання Плану заходів на 2025 – 2026 роки з реалізації Національної стратегії із створення </w:t>
      </w:r>
      <w:proofErr w:type="spellStart"/>
      <w:r w:rsidRPr="00120644">
        <w:rPr>
          <w:rFonts w:ascii="Times New Roman" w:hAnsi="Times New Roman" w:cs="Times New Roman"/>
          <w:b/>
          <w:sz w:val="24"/>
          <w:szCs w:val="24"/>
        </w:rPr>
        <w:t>безбар’єрного</w:t>
      </w:r>
      <w:proofErr w:type="spellEnd"/>
      <w:r w:rsidRPr="00120644">
        <w:rPr>
          <w:rFonts w:ascii="Times New Roman" w:hAnsi="Times New Roman" w:cs="Times New Roman"/>
          <w:b/>
          <w:sz w:val="24"/>
          <w:szCs w:val="24"/>
        </w:rPr>
        <w:t xml:space="preserve"> простору в Украї</w:t>
      </w:r>
      <w:r w:rsidR="00AA3D27">
        <w:rPr>
          <w:rFonts w:ascii="Times New Roman" w:hAnsi="Times New Roman" w:cs="Times New Roman"/>
          <w:b/>
          <w:sz w:val="24"/>
          <w:szCs w:val="24"/>
        </w:rPr>
        <w:t>ні на період до 2030 року (за І</w:t>
      </w:r>
      <w:r w:rsidR="00AA3D2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20644">
        <w:rPr>
          <w:rFonts w:ascii="Times New Roman" w:hAnsi="Times New Roman" w:cs="Times New Roman"/>
          <w:b/>
          <w:sz w:val="24"/>
          <w:szCs w:val="24"/>
        </w:rPr>
        <w:t xml:space="preserve"> квартал 2025 року)</w:t>
      </w:r>
    </w:p>
    <w:tbl>
      <w:tblPr>
        <w:tblW w:w="143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5"/>
        <w:gridCol w:w="3144"/>
        <w:gridCol w:w="1841"/>
        <w:gridCol w:w="2410"/>
        <w:gridCol w:w="3685"/>
      </w:tblGrid>
      <w:tr w:rsidR="00E65EC9" w14:paraId="47F8175F" w14:textId="77777777" w:rsidTr="00855A1F">
        <w:trPr>
          <w:trHeight w:val="109"/>
        </w:trPr>
        <w:tc>
          <w:tcPr>
            <w:tcW w:w="3265" w:type="dxa"/>
            <w:vAlign w:val="center"/>
          </w:tcPr>
          <w:p w14:paraId="2DE69C44" w14:textId="77777777" w:rsidR="00E65EC9" w:rsidRDefault="00E65EC9" w:rsidP="00855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Найменування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3144" w:type="dxa"/>
            <w:vAlign w:val="center"/>
          </w:tcPr>
          <w:p w14:paraId="03059ECB" w14:textId="77777777" w:rsidR="00E65EC9" w:rsidRDefault="00E65EC9" w:rsidP="00855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Найменування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1841" w:type="dxa"/>
            <w:vAlign w:val="center"/>
          </w:tcPr>
          <w:p w14:paraId="09A98D2B" w14:textId="77777777" w:rsidR="00E65EC9" w:rsidRDefault="00E65EC9" w:rsidP="00855A1F">
            <w:pPr>
              <w:pStyle w:val="TableParagraph"/>
              <w:ind w:left="17" w:righ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3. Строк</w:t>
            </w:r>
          </w:p>
          <w:p w14:paraId="48995FAC" w14:textId="77777777" w:rsidR="00E65EC9" w:rsidRDefault="00E65EC9" w:rsidP="00855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Виконання та співвиконавці</w:t>
            </w:r>
          </w:p>
        </w:tc>
        <w:tc>
          <w:tcPr>
            <w:tcW w:w="2410" w:type="dxa"/>
            <w:vAlign w:val="center"/>
          </w:tcPr>
          <w:p w14:paraId="3EF82B08" w14:textId="77777777" w:rsidR="00E65EC9" w:rsidRPr="006F71C4" w:rsidRDefault="00E65EC9" w:rsidP="00855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C4">
              <w:rPr>
                <w:rFonts w:ascii="Times New Roman" w:hAnsi="Times New Roman" w:cs="Times New Roman"/>
                <w:b/>
                <w:sz w:val="24"/>
                <w:szCs w:val="24"/>
              </w:rPr>
              <w:t>4. Посилання на публікацію (gov.ua)</w:t>
            </w:r>
          </w:p>
        </w:tc>
        <w:tc>
          <w:tcPr>
            <w:tcW w:w="3685" w:type="dxa"/>
            <w:vAlign w:val="center"/>
          </w:tcPr>
          <w:p w14:paraId="5197AF7E" w14:textId="77777777" w:rsidR="00E65EC9" w:rsidRPr="006F71C4" w:rsidRDefault="00E65EC9" w:rsidP="00855A1F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F71C4">
              <w:rPr>
                <w:rFonts w:ascii="Times New Roman" w:hAnsi="Times New Roman" w:cs="Times New Roman"/>
                <w:b/>
                <w:sz w:val="28"/>
                <w:szCs w:val="28"/>
              </w:rPr>
              <w:t>5.Індикатор</w:t>
            </w:r>
            <w:r w:rsidRPr="006F71C4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6F71C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виконання</w:t>
            </w:r>
            <w:r w:rsidRPr="006F71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  <w:p w14:paraId="43344998" w14:textId="77777777" w:rsidR="00E65EC9" w:rsidRPr="006F71C4" w:rsidRDefault="00E65EC9" w:rsidP="00855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(має </w:t>
            </w:r>
            <w:r w:rsidRPr="006F71C4">
              <w:rPr>
                <w:rFonts w:ascii="Times New Roman" w:hAnsi="Times New Roman" w:cs="Times New Roman"/>
                <w:b/>
              </w:rPr>
              <w:t>бути досягнуто)</w:t>
            </w:r>
          </w:p>
        </w:tc>
      </w:tr>
      <w:tr w:rsidR="00E65EC9" w14:paraId="4E0B6F15" w14:textId="77777777" w:rsidTr="00855A1F">
        <w:trPr>
          <w:trHeight w:val="505"/>
        </w:trPr>
        <w:tc>
          <w:tcPr>
            <w:tcW w:w="14345" w:type="dxa"/>
            <w:gridSpan w:val="5"/>
            <w:vAlign w:val="center"/>
          </w:tcPr>
          <w:p w14:paraId="13A57879" w14:textId="77777777" w:rsidR="00E65EC9" w:rsidRPr="006F71C4" w:rsidRDefault="00E65EC9" w:rsidP="00855A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р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я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 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1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Ф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з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е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зб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’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єрн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іс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</w:p>
        </w:tc>
      </w:tr>
      <w:tr w:rsidR="00E65EC9" w14:paraId="5776859F" w14:textId="77777777" w:rsidTr="00855A1F">
        <w:trPr>
          <w:trHeight w:val="109"/>
        </w:trPr>
        <w:tc>
          <w:tcPr>
            <w:tcW w:w="14345" w:type="dxa"/>
            <w:gridSpan w:val="5"/>
            <w:vAlign w:val="center"/>
          </w:tcPr>
          <w:p w14:paraId="27B14A27" w14:textId="77777777" w:rsidR="00E65EC9" w:rsidRPr="006F71C4" w:rsidRDefault="00E65EC9" w:rsidP="00855A1F">
            <w:pPr>
              <w:pStyle w:val="Standard"/>
              <w:widowControl w:val="0"/>
              <w:spacing w:after="0" w:line="240" w:lineRule="auto"/>
              <w:ind w:left="-264" w:right="67"/>
              <w:jc w:val="center"/>
            </w:pP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е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г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чн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ль 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“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Об’єкти ф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з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ичного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е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нн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я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</w:t>
            </w:r>
            <w:r w:rsidRPr="006F71C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у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ю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ть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ся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дп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</w:t>
            </w:r>
            <w:r w:rsidRPr="006F71C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у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ас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их 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до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у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пно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і”</w:t>
            </w:r>
          </w:p>
        </w:tc>
      </w:tr>
      <w:tr w:rsidR="00E65EC9" w14:paraId="11CECC70" w14:textId="77777777" w:rsidTr="00855A1F">
        <w:trPr>
          <w:trHeight w:val="109"/>
        </w:trPr>
        <w:tc>
          <w:tcPr>
            <w:tcW w:w="3265" w:type="dxa"/>
          </w:tcPr>
          <w:p w14:paraId="78F0FB3A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23.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Підвищення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рівня обізнаності фахівців органів державної влади, інших державних органів, органів місцевого самоврядування про</w:t>
            </w:r>
          </w:p>
          <w:p w14:paraId="4FE2D170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важливість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доступності та рівних можливостей для осіб з різними ступенями обмеження здатності до </w:t>
            </w:r>
            <w:r>
              <w:rPr>
                <w:spacing w:val="-2"/>
                <w:sz w:val="24"/>
                <w:szCs w:val="24"/>
              </w:rPr>
              <w:t>спілкування</w:t>
            </w:r>
          </w:p>
          <w:p w14:paraId="76514B5A" w14:textId="77777777" w:rsidR="00E65EC9" w:rsidRDefault="00E65EC9" w:rsidP="006F71C4">
            <w:pPr>
              <w:pStyle w:val="TableParagraph"/>
              <w:ind w:left="0"/>
            </w:pPr>
          </w:p>
        </w:tc>
        <w:tc>
          <w:tcPr>
            <w:tcW w:w="3144" w:type="dxa"/>
          </w:tcPr>
          <w:p w14:paraId="27C4AEB6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 xml:space="preserve">8) розміщення розробленої за погодженням з </w:t>
            </w:r>
            <w:proofErr w:type="spellStart"/>
            <w:r>
              <w:rPr>
                <w:sz w:val="24"/>
                <w:szCs w:val="24"/>
              </w:rPr>
              <w:t>Мінветеранів</w:t>
            </w:r>
            <w:proofErr w:type="spellEnd"/>
            <w:r>
              <w:rPr>
                <w:sz w:val="24"/>
                <w:szCs w:val="24"/>
              </w:rPr>
              <w:t xml:space="preserve"> соціальної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реклами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закладах охорони здоров’я, освіти, територіальних центрах комплектування 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соціальної підтримки, центрах надання</w:t>
            </w:r>
          </w:p>
          <w:p w14:paraId="3F6F4F10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адміністративних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послуг,</w:t>
            </w:r>
          </w:p>
          <w:p w14:paraId="2C38F593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адміністративних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приміщеннях органів державної влади та органів місцевого самоврядування, які надають послуги ветеранам війни</w:t>
            </w:r>
          </w:p>
        </w:tc>
        <w:tc>
          <w:tcPr>
            <w:tcW w:w="1841" w:type="dxa"/>
          </w:tcPr>
          <w:p w14:paraId="2031DD4C" w14:textId="77777777" w:rsidR="00E65EC9" w:rsidRPr="008E0CA0" w:rsidRDefault="00E65EC9" w:rsidP="00855A1F">
            <w:pPr>
              <w:pStyle w:val="TableParagraph"/>
              <w:ind w:left="0"/>
              <w:rPr>
                <w:spacing w:val="-4"/>
                <w:sz w:val="24"/>
                <w:szCs w:val="24"/>
              </w:rPr>
            </w:pPr>
            <w:r w:rsidRPr="008E0CA0">
              <w:rPr>
                <w:spacing w:val="-2"/>
                <w:sz w:val="24"/>
                <w:szCs w:val="24"/>
              </w:rPr>
              <w:t>Грудень 2025</w:t>
            </w:r>
          </w:p>
          <w:p w14:paraId="34037EBB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обласні,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Київська </w:t>
            </w:r>
            <w:r>
              <w:rPr>
                <w:spacing w:val="-2"/>
                <w:sz w:val="24"/>
                <w:szCs w:val="24"/>
              </w:rPr>
              <w:t>міська</w:t>
            </w:r>
          </w:p>
          <w:p w14:paraId="0521A8C6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>держадміністрації (військові</w:t>
            </w:r>
          </w:p>
          <w:p w14:paraId="7754696D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 xml:space="preserve">адміністрації) </w:t>
            </w:r>
            <w:r>
              <w:rPr>
                <w:sz w:val="24"/>
                <w:szCs w:val="24"/>
              </w:rPr>
              <w:t>органи місцевого самоврядування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(за </w:t>
            </w:r>
            <w:r>
              <w:rPr>
                <w:spacing w:val="-2"/>
                <w:sz w:val="24"/>
                <w:szCs w:val="24"/>
              </w:rPr>
              <w:t>згодою)</w:t>
            </w:r>
          </w:p>
          <w:p w14:paraId="7C5D6EF5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>військові адміністрації</w:t>
            </w:r>
          </w:p>
          <w:p w14:paraId="2776B0A8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населених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пунктів</w:t>
            </w:r>
          </w:p>
          <w:p w14:paraId="0F63D60E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(за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згодою)</w:t>
            </w:r>
          </w:p>
          <w:p w14:paraId="04179355" w14:textId="77777777" w:rsidR="00E65EC9" w:rsidRDefault="00E65EC9" w:rsidP="00855A1F">
            <w:pPr>
              <w:pStyle w:val="TableParagraph"/>
              <w:ind w:left="0"/>
            </w:pPr>
            <w:proofErr w:type="spellStart"/>
            <w:r>
              <w:rPr>
                <w:spacing w:val="-2"/>
                <w:sz w:val="24"/>
                <w:szCs w:val="24"/>
              </w:rPr>
              <w:t>Мінветеранів</w:t>
            </w:r>
            <w:proofErr w:type="spellEnd"/>
          </w:p>
          <w:p w14:paraId="177BD8DB" w14:textId="77777777" w:rsidR="00E65EC9" w:rsidRDefault="00E65EC9" w:rsidP="00855A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E414E4" w14:textId="77777777" w:rsidR="00726392" w:rsidRDefault="00E724E3" w:rsidP="008A725B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hyperlink r:id="rId5" w:history="1">
              <w:r w:rsidR="008A725B" w:rsidRPr="006706A4">
                <w:rPr>
                  <w:rStyle w:val="a6"/>
                  <w:sz w:val="24"/>
                  <w:szCs w:val="24"/>
                </w:rPr>
                <w:t>https://lubeshivska-gromada.gov.ua/news/1764841047/</w:t>
              </w:r>
            </w:hyperlink>
            <w:r w:rsidR="008A725B">
              <w:rPr>
                <w:sz w:val="24"/>
                <w:szCs w:val="24"/>
                <w:lang w:val="en-US"/>
              </w:rPr>
              <w:t xml:space="preserve"> </w:t>
            </w:r>
          </w:p>
          <w:p w14:paraId="7F14F501" w14:textId="77777777" w:rsidR="008A725B" w:rsidRDefault="008A725B" w:rsidP="008A725B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14:paraId="323B9157" w14:textId="77777777" w:rsidR="008A725B" w:rsidRDefault="00E724E3" w:rsidP="008A725B">
            <w:pPr>
              <w:pStyle w:val="TableParagraph"/>
              <w:ind w:left="0"/>
              <w:rPr>
                <w:sz w:val="24"/>
                <w:szCs w:val="24"/>
              </w:rPr>
            </w:pPr>
            <w:hyperlink r:id="rId6" w:history="1">
              <w:r w:rsidR="006B7BDF" w:rsidRPr="006706A4">
                <w:rPr>
                  <w:rStyle w:val="a6"/>
                  <w:sz w:val="24"/>
                  <w:szCs w:val="24"/>
                </w:rPr>
                <w:t>https://ratnesel.gov.ua/news/1762160635/</w:t>
              </w:r>
            </w:hyperlink>
            <w:r w:rsidR="006B7BDF">
              <w:rPr>
                <w:sz w:val="24"/>
                <w:szCs w:val="24"/>
              </w:rPr>
              <w:t xml:space="preserve"> </w:t>
            </w:r>
          </w:p>
          <w:p w14:paraId="64EC7861" w14:textId="77777777" w:rsidR="006B7BDF" w:rsidRDefault="006B7BDF" w:rsidP="008A725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F52FBCC" w14:textId="77777777" w:rsidR="006B7BDF" w:rsidRDefault="006B7BDF" w:rsidP="008A725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719EF7F" w14:textId="77777777" w:rsidR="006B7BDF" w:rsidRDefault="00E724E3" w:rsidP="008A725B">
            <w:pPr>
              <w:pStyle w:val="TableParagraph"/>
              <w:ind w:left="0"/>
              <w:rPr>
                <w:sz w:val="24"/>
                <w:szCs w:val="24"/>
              </w:rPr>
            </w:pPr>
            <w:hyperlink r:id="rId7" w:history="1">
              <w:r w:rsidR="006B7BDF" w:rsidRPr="006706A4">
                <w:rPr>
                  <w:rStyle w:val="a6"/>
                  <w:sz w:val="24"/>
                  <w:szCs w:val="24"/>
                </w:rPr>
                <w:t>https://cumanska-gromada.gov.ua/news/1763388705/</w:t>
              </w:r>
            </w:hyperlink>
            <w:r w:rsidR="006B7BDF">
              <w:rPr>
                <w:sz w:val="24"/>
                <w:szCs w:val="24"/>
              </w:rPr>
              <w:t xml:space="preserve"> </w:t>
            </w:r>
          </w:p>
          <w:p w14:paraId="053B0D26" w14:textId="2F72EDCF" w:rsidR="006B7BDF" w:rsidRPr="008A725B" w:rsidRDefault="006B7BDF" w:rsidP="008A725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5741823" w14:textId="2832CA3F" w:rsidR="00FC785E" w:rsidRPr="006F71C4" w:rsidRDefault="00FC785E" w:rsidP="006F71C4">
            <w:pPr>
              <w:pStyle w:val="TableParagraph"/>
              <w:ind w:left="0" w:right="67"/>
              <w:jc w:val="both"/>
            </w:pPr>
          </w:p>
        </w:tc>
      </w:tr>
      <w:tr w:rsidR="00E65EC9" w14:paraId="5EEF974B" w14:textId="77777777" w:rsidTr="00855A1F">
        <w:trPr>
          <w:trHeight w:val="109"/>
        </w:trPr>
        <w:tc>
          <w:tcPr>
            <w:tcW w:w="3265" w:type="dxa"/>
          </w:tcPr>
          <w:p w14:paraId="4585905F" w14:textId="77777777" w:rsidR="00E65EC9" w:rsidRDefault="00E65EC9" w:rsidP="00855A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44" w:type="dxa"/>
          </w:tcPr>
          <w:p w14:paraId="30006261" w14:textId="1B728731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 xml:space="preserve">9) розміщення розробленої за погодженням з </w:t>
            </w:r>
            <w:proofErr w:type="spellStart"/>
            <w:r>
              <w:rPr>
                <w:sz w:val="24"/>
                <w:szCs w:val="24"/>
              </w:rPr>
              <w:t>Мінветеранів</w:t>
            </w:r>
            <w:proofErr w:type="spellEnd"/>
            <w:r>
              <w:rPr>
                <w:sz w:val="24"/>
                <w:szCs w:val="24"/>
              </w:rPr>
              <w:t xml:space="preserve"> інформації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перелік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послуг, які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надаються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ветеранам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війни у соціальних центрах,</w:t>
            </w:r>
            <w:r w:rsidR="006B7B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ветеранських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просторах</w:t>
            </w:r>
          </w:p>
        </w:tc>
        <w:tc>
          <w:tcPr>
            <w:tcW w:w="1841" w:type="dxa"/>
          </w:tcPr>
          <w:p w14:paraId="19CB0339" w14:textId="77777777" w:rsidR="00E65EC9" w:rsidRDefault="00E65EC9" w:rsidP="00855A1F">
            <w:pPr>
              <w:pStyle w:val="TableParagraph"/>
              <w:ind w:left="0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Грудень 2025</w:t>
            </w:r>
          </w:p>
          <w:p w14:paraId="1C476F56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обласні,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Київська </w:t>
            </w:r>
            <w:r>
              <w:rPr>
                <w:spacing w:val="-2"/>
                <w:sz w:val="24"/>
                <w:szCs w:val="24"/>
              </w:rPr>
              <w:t>міська</w:t>
            </w:r>
          </w:p>
          <w:p w14:paraId="7B86F09C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>держадміністрації (військові</w:t>
            </w:r>
          </w:p>
          <w:p w14:paraId="02C97D9F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 xml:space="preserve">адміністрації) </w:t>
            </w:r>
            <w:r>
              <w:rPr>
                <w:sz w:val="24"/>
                <w:szCs w:val="24"/>
              </w:rPr>
              <w:t>органи місцевого самоврядування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(за </w:t>
            </w:r>
            <w:r>
              <w:rPr>
                <w:spacing w:val="-2"/>
                <w:sz w:val="24"/>
                <w:szCs w:val="24"/>
              </w:rPr>
              <w:t>згодою)</w:t>
            </w:r>
          </w:p>
          <w:p w14:paraId="06E4F470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lastRenderedPageBreak/>
              <w:t>військові адміністрації</w:t>
            </w:r>
          </w:p>
          <w:p w14:paraId="18821E98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населених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пунктів</w:t>
            </w:r>
          </w:p>
          <w:p w14:paraId="52DC76A3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(за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згодою) </w:t>
            </w:r>
            <w:proofErr w:type="spellStart"/>
            <w:r>
              <w:rPr>
                <w:spacing w:val="-2"/>
                <w:sz w:val="24"/>
                <w:szCs w:val="24"/>
              </w:rPr>
              <w:t>Мінветеранів</w:t>
            </w:r>
            <w:proofErr w:type="spellEnd"/>
          </w:p>
          <w:p w14:paraId="6EC03C77" w14:textId="77777777" w:rsidR="00E65EC9" w:rsidRDefault="00E65EC9" w:rsidP="00855A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1DA535" w14:textId="77777777" w:rsidR="0068740B" w:rsidRDefault="008D25EF" w:rsidP="00855A1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hyperlink r:id="rId8" w:history="1">
              <w:r w:rsidR="006B7BDF" w:rsidRPr="006706A4">
                <w:rPr>
                  <w:rStyle w:val="a6"/>
                  <w:sz w:val="24"/>
                  <w:szCs w:val="24"/>
                </w:rPr>
                <w:t>https://cumanska-gromada.gov.ua/veteranska-politika-09-58-02-16-09-2024/</w:t>
              </w:r>
            </w:hyperlink>
            <w:r w:rsidR="006B7BDF">
              <w:rPr>
                <w:sz w:val="24"/>
                <w:szCs w:val="24"/>
              </w:rPr>
              <w:t xml:space="preserve"> </w:t>
            </w:r>
          </w:p>
          <w:p w14:paraId="470B9F93" w14:textId="77777777" w:rsidR="006B7BDF" w:rsidRDefault="006B7BDF" w:rsidP="00855A1F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F7469AD" w14:textId="77777777" w:rsidR="006B7BDF" w:rsidRDefault="006B7BDF" w:rsidP="00855A1F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FDCA34E" w14:textId="74D95CD2" w:rsidR="006B7BDF" w:rsidRDefault="00E724E3" w:rsidP="00855A1F">
            <w:pPr>
              <w:pStyle w:val="TableParagraph"/>
              <w:ind w:left="0"/>
              <w:rPr>
                <w:sz w:val="24"/>
                <w:szCs w:val="24"/>
              </w:rPr>
            </w:pPr>
            <w:hyperlink r:id="rId9" w:history="1">
              <w:r w:rsidR="00D44980" w:rsidRPr="006706A4">
                <w:rPr>
                  <w:rStyle w:val="a6"/>
                  <w:sz w:val="24"/>
                  <w:szCs w:val="24"/>
                </w:rPr>
                <w:t>https://mg.gov.ua/socialnij-suprovid-veteraniv-09-47-42-10-04-2025/</w:t>
              </w:r>
            </w:hyperlink>
            <w:r w:rsidR="00D449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2E71CDC4" w14:textId="38098CFC" w:rsidR="00E65EC9" w:rsidRDefault="00E65EC9" w:rsidP="00855A1F">
            <w:pPr>
              <w:pStyle w:val="TableParagraph"/>
              <w:ind w:left="0" w:right="34"/>
              <w:rPr>
                <w:sz w:val="24"/>
                <w:szCs w:val="24"/>
              </w:rPr>
            </w:pPr>
          </w:p>
        </w:tc>
      </w:tr>
      <w:tr w:rsidR="00E65EC9" w14:paraId="2C102437" w14:textId="77777777" w:rsidTr="00855A1F">
        <w:trPr>
          <w:trHeight w:val="109"/>
        </w:trPr>
        <w:tc>
          <w:tcPr>
            <w:tcW w:w="3265" w:type="dxa"/>
          </w:tcPr>
          <w:p w14:paraId="288BEFD7" w14:textId="77777777" w:rsidR="00E65EC9" w:rsidRDefault="00E65EC9" w:rsidP="00855A1F">
            <w:pPr>
              <w:pStyle w:val="Standard"/>
              <w:spacing w:after="0" w:line="240" w:lineRule="auto"/>
            </w:pPr>
          </w:p>
        </w:tc>
        <w:tc>
          <w:tcPr>
            <w:tcW w:w="3144" w:type="dxa"/>
          </w:tcPr>
          <w:p w14:paraId="1B7CCB8C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 xml:space="preserve">10) розміщення розробленої за погодженням з </w:t>
            </w:r>
            <w:proofErr w:type="spellStart"/>
            <w:r>
              <w:rPr>
                <w:sz w:val="24"/>
                <w:szCs w:val="24"/>
              </w:rPr>
              <w:t>Мінветеранів</w:t>
            </w:r>
            <w:proofErr w:type="spellEnd"/>
            <w:r>
              <w:rPr>
                <w:sz w:val="24"/>
                <w:szCs w:val="24"/>
              </w:rPr>
              <w:t xml:space="preserve"> інформації про перелік послуг, які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надаються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ветеранам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війни, на офіційних ресурсах органів державної влади, органів</w:t>
            </w:r>
          </w:p>
          <w:p w14:paraId="1D99756E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Місцевого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самоврядування,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-4"/>
                <w:sz w:val="24"/>
                <w:szCs w:val="24"/>
              </w:rPr>
              <w:t>медіа</w:t>
            </w:r>
          </w:p>
        </w:tc>
        <w:tc>
          <w:tcPr>
            <w:tcW w:w="1841" w:type="dxa"/>
          </w:tcPr>
          <w:p w14:paraId="233ABFF3" w14:textId="77777777" w:rsidR="00E65EC9" w:rsidRDefault="00E65EC9" w:rsidP="00855A1F">
            <w:pPr>
              <w:pStyle w:val="TableParagraph"/>
              <w:ind w:left="0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Грудень 2025</w:t>
            </w:r>
          </w:p>
          <w:p w14:paraId="1FE28F97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обласні,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Київська </w:t>
            </w:r>
            <w:r>
              <w:rPr>
                <w:spacing w:val="-2"/>
                <w:sz w:val="24"/>
                <w:szCs w:val="24"/>
              </w:rPr>
              <w:t>міська</w:t>
            </w:r>
          </w:p>
          <w:p w14:paraId="51AB642E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>держадміністрації (військові</w:t>
            </w:r>
          </w:p>
          <w:p w14:paraId="372F07C3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 xml:space="preserve">адміністрації) </w:t>
            </w:r>
            <w:r>
              <w:rPr>
                <w:sz w:val="24"/>
                <w:szCs w:val="24"/>
              </w:rPr>
              <w:t>органи місцевого самоврядування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(за </w:t>
            </w:r>
            <w:r>
              <w:rPr>
                <w:spacing w:val="-2"/>
                <w:sz w:val="24"/>
                <w:szCs w:val="24"/>
              </w:rPr>
              <w:t>згодою)</w:t>
            </w:r>
          </w:p>
          <w:p w14:paraId="22498F85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>військові адміністрації</w:t>
            </w:r>
          </w:p>
          <w:p w14:paraId="7B13A652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населених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пунктів</w:t>
            </w:r>
          </w:p>
          <w:p w14:paraId="3BE0A328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(за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згодою) </w:t>
            </w:r>
            <w:proofErr w:type="spellStart"/>
            <w:r>
              <w:rPr>
                <w:spacing w:val="-2"/>
                <w:sz w:val="24"/>
                <w:szCs w:val="24"/>
              </w:rPr>
              <w:t>Мінветеранів</w:t>
            </w:r>
            <w:proofErr w:type="spellEnd"/>
          </w:p>
          <w:p w14:paraId="33E009AD" w14:textId="77777777" w:rsidR="00E65EC9" w:rsidRDefault="00E65EC9" w:rsidP="00855A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0F9274" w14:textId="2EEEF14B" w:rsidR="004D00F5" w:rsidRDefault="00E724E3" w:rsidP="00855A1F">
            <w:pPr>
              <w:pStyle w:val="TableParagraph"/>
              <w:ind w:left="0"/>
              <w:rPr>
                <w:rStyle w:val="a6"/>
                <w:sz w:val="24"/>
                <w:szCs w:val="24"/>
                <w:lang w:val="en-US"/>
              </w:rPr>
            </w:pPr>
            <w:hyperlink r:id="rId10" w:history="1">
              <w:r w:rsidR="00D44980" w:rsidRPr="006706A4">
                <w:rPr>
                  <w:rStyle w:val="a6"/>
                  <w:sz w:val="24"/>
                  <w:szCs w:val="24"/>
                  <w:lang w:val="en-US"/>
                </w:rPr>
                <w:t>https://volodymyrrada.gov.ua/veteran/vstanovlennya-statusu-veteranam-ta-chlenam-simyi/</w:t>
              </w:r>
            </w:hyperlink>
          </w:p>
          <w:p w14:paraId="1FAB9866" w14:textId="150245D8" w:rsidR="00615DEE" w:rsidRDefault="00615DEE" w:rsidP="00855A1F">
            <w:pPr>
              <w:pStyle w:val="TableParagraph"/>
              <w:ind w:left="0"/>
              <w:rPr>
                <w:rStyle w:val="a6"/>
              </w:rPr>
            </w:pPr>
          </w:p>
          <w:p w14:paraId="133E1935" w14:textId="36E32D4E" w:rsidR="00615DEE" w:rsidRDefault="00615DEE" w:rsidP="00855A1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hyperlink r:id="rId11" w:history="1">
              <w:r w:rsidRPr="009E18AD">
                <w:rPr>
                  <w:rStyle w:val="a6"/>
                  <w:sz w:val="24"/>
                  <w:szCs w:val="24"/>
                  <w:lang w:val="en-US"/>
                </w:rPr>
                <w:t>https://velymchenska-gromada.gov.ua/evidnovlennya-09-23-11-18-08-2025/</w:t>
              </w:r>
            </w:hyperlink>
          </w:p>
          <w:p w14:paraId="11E8234D" w14:textId="79D1F55F" w:rsidR="00615DEE" w:rsidRDefault="00615DEE" w:rsidP="00855A1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6BF3A59" w14:textId="7A33D7E2" w:rsidR="00615DEE" w:rsidRPr="00615DEE" w:rsidRDefault="00615DEE" w:rsidP="00855A1F">
            <w:pPr>
              <w:pStyle w:val="TableParagraph"/>
              <w:ind w:left="0"/>
              <w:rPr>
                <w:sz w:val="24"/>
                <w:szCs w:val="24"/>
              </w:rPr>
            </w:pPr>
            <w:hyperlink r:id="rId12" w:history="1">
              <w:r w:rsidRPr="009E18AD">
                <w:rPr>
                  <w:rStyle w:val="a6"/>
                  <w:sz w:val="24"/>
                  <w:szCs w:val="24"/>
                </w:rPr>
                <w:t>https://cumanska-gromada.gov.ua/news/1759482792/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22A001A1" w14:textId="77777777" w:rsidR="00D44980" w:rsidRDefault="00D44980" w:rsidP="00855A1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14:paraId="7EBAFFF8" w14:textId="77777777" w:rsidR="00D44980" w:rsidRDefault="00D44980" w:rsidP="00855A1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14:paraId="34E00B03" w14:textId="6F6B341C" w:rsidR="00D44980" w:rsidRPr="004D00F5" w:rsidRDefault="00D44980" w:rsidP="00855A1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14:paraId="644C90A4" w14:textId="77777777" w:rsidR="00FC785E" w:rsidRDefault="00FC785E" w:rsidP="00855A1F">
            <w:pPr>
              <w:pStyle w:val="TableParagraph"/>
              <w:ind w:left="-66" w:right="67"/>
              <w:jc w:val="both"/>
              <w:rPr>
                <w:sz w:val="24"/>
                <w:szCs w:val="24"/>
              </w:rPr>
            </w:pPr>
          </w:p>
          <w:p w14:paraId="0A34F10D" w14:textId="3FAD31B6" w:rsidR="008D25EF" w:rsidRDefault="008D25EF" w:rsidP="008D25EF">
            <w:pPr>
              <w:pStyle w:val="TableParagraph"/>
              <w:ind w:left="-66" w:right="67"/>
              <w:jc w:val="both"/>
            </w:pPr>
          </w:p>
        </w:tc>
      </w:tr>
    </w:tbl>
    <w:p w14:paraId="5DBD2574" w14:textId="77777777" w:rsidR="00E74347" w:rsidRDefault="00E74347" w:rsidP="00E65EC9">
      <w:pPr>
        <w:ind w:firstLine="567"/>
        <w:jc w:val="both"/>
        <w:rPr>
          <w:rStyle w:val="fontstyle31"/>
          <w:rFonts w:ascii="Times New Roman" w:hAnsi="Times New Roman"/>
          <w:i w:val="0"/>
          <w:color w:val="FF0000"/>
        </w:rPr>
      </w:pPr>
    </w:p>
    <w:p w14:paraId="1D339439" w14:textId="18209D6B" w:rsidR="00F541EC" w:rsidRDefault="00615DEE">
      <w:r>
        <w:t xml:space="preserve"> </w:t>
      </w:r>
      <w:bookmarkStart w:id="0" w:name="_GoBack"/>
      <w:bookmarkEnd w:id="0"/>
    </w:p>
    <w:sectPr w:rsidR="00F541EC" w:rsidSect="00892DDE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NewRomanPS-Italic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EC"/>
    <w:rsid w:val="00010913"/>
    <w:rsid w:val="00094DA6"/>
    <w:rsid w:val="000A35B3"/>
    <w:rsid w:val="00106746"/>
    <w:rsid w:val="00116F8C"/>
    <w:rsid w:val="00120644"/>
    <w:rsid w:val="001F2AEC"/>
    <w:rsid w:val="00211A7C"/>
    <w:rsid w:val="00216B41"/>
    <w:rsid w:val="00247FD7"/>
    <w:rsid w:val="00261316"/>
    <w:rsid w:val="002E45FC"/>
    <w:rsid w:val="004B113E"/>
    <w:rsid w:val="004D00F5"/>
    <w:rsid w:val="004E6CB0"/>
    <w:rsid w:val="005F3052"/>
    <w:rsid w:val="00615DEE"/>
    <w:rsid w:val="0068740B"/>
    <w:rsid w:val="006A1B28"/>
    <w:rsid w:val="006B7BDF"/>
    <w:rsid w:val="006E1585"/>
    <w:rsid w:val="006E2460"/>
    <w:rsid w:val="006F71C4"/>
    <w:rsid w:val="00726392"/>
    <w:rsid w:val="00744EBE"/>
    <w:rsid w:val="00790A9D"/>
    <w:rsid w:val="0079683D"/>
    <w:rsid w:val="008914FC"/>
    <w:rsid w:val="00892DDE"/>
    <w:rsid w:val="008A725B"/>
    <w:rsid w:val="008D25EF"/>
    <w:rsid w:val="00954D6C"/>
    <w:rsid w:val="00954DBC"/>
    <w:rsid w:val="00A341C0"/>
    <w:rsid w:val="00AA3D27"/>
    <w:rsid w:val="00B42F07"/>
    <w:rsid w:val="00C11397"/>
    <w:rsid w:val="00C9636C"/>
    <w:rsid w:val="00CA3369"/>
    <w:rsid w:val="00D0358D"/>
    <w:rsid w:val="00D44980"/>
    <w:rsid w:val="00DA3D33"/>
    <w:rsid w:val="00E35CFE"/>
    <w:rsid w:val="00E65EC9"/>
    <w:rsid w:val="00E724E3"/>
    <w:rsid w:val="00E74347"/>
    <w:rsid w:val="00F541EC"/>
    <w:rsid w:val="00FC785E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D04D"/>
  <w15:chartTrackingRefBased/>
  <w15:docId w15:val="{7687F0AB-D70B-41EC-BDF2-9AFFCB38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qFormat/>
    <w:rsid w:val="00954DB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790A9D"/>
    <w:pPr>
      <w:widowControl w:val="0"/>
      <w:autoSpaceDE w:val="0"/>
      <w:autoSpaceDN w:val="0"/>
      <w:spacing w:before="8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790A9D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6">
    <w:name w:val="Hyperlink"/>
    <w:basedOn w:val="a0"/>
    <w:uiPriority w:val="99"/>
    <w:unhideWhenUsed/>
    <w:rsid w:val="002613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131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61316"/>
    <w:rPr>
      <w:color w:val="954F72" w:themeColor="followedHyperlink"/>
      <w:u w:val="single"/>
    </w:rPr>
  </w:style>
  <w:style w:type="paragraph" w:customStyle="1" w:styleId="Standard">
    <w:name w:val="Standard"/>
    <w:qFormat/>
    <w:rsid w:val="00E65EC9"/>
    <w:pPr>
      <w:suppressAutoHyphens/>
      <w:autoSpaceDN w:val="0"/>
      <w:textAlignment w:val="baseline"/>
    </w:pPr>
    <w:rPr>
      <w:rFonts w:ascii="Calibri" w:eastAsia="Calibri" w:hAnsi="Calibri" w:cs="F"/>
      <w:lang w:val="uk-UA"/>
    </w:rPr>
  </w:style>
  <w:style w:type="character" w:customStyle="1" w:styleId="fontstyle31">
    <w:name w:val="fontstyle31"/>
    <w:basedOn w:val="a0"/>
    <w:qFormat/>
    <w:rsid w:val="00E65EC9"/>
    <w:rPr>
      <w:rFonts w:ascii="TimesNewRomanPS-ItalicMT" w:hAnsi="TimesNewRomanPS-ItalicMT" w:hint="default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manska-gromada.gov.ua/veteranska-politika-09-58-02-16-09-202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umanska-gromada.gov.ua/news/1763388705/" TargetMode="External"/><Relationship Id="rId12" Type="http://schemas.openxmlformats.org/officeDocument/2006/relationships/hyperlink" Target="https://cumanska-gromada.gov.ua/news/175948279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atnesel.gov.ua/news/1762160635/" TargetMode="External"/><Relationship Id="rId11" Type="http://schemas.openxmlformats.org/officeDocument/2006/relationships/hyperlink" Target="https://velymchenska-gromada.gov.ua/evidnovlennya-09-23-11-18-08-2025/" TargetMode="External"/><Relationship Id="rId5" Type="http://schemas.openxmlformats.org/officeDocument/2006/relationships/hyperlink" Target="https://lubeshivska-gromada.gov.ua/news/1764841047/" TargetMode="External"/><Relationship Id="rId10" Type="http://schemas.openxmlformats.org/officeDocument/2006/relationships/hyperlink" Target="https://volodymyrrada.gov.ua/veteran/vstanovlennya-statusu-veteranam-ta-chlenam-simy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g.gov.ua/socialnij-suprovid-veteraniv-09-47-42-10-04-20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A68C0-4805-454D-8EBB-5B142580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2015</Words>
  <Characters>1149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Best</cp:lastModifiedBy>
  <cp:revision>7</cp:revision>
  <dcterms:created xsi:type="dcterms:W3CDTF">2025-12-09T11:53:00Z</dcterms:created>
  <dcterms:modified xsi:type="dcterms:W3CDTF">2025-12-09T14:08:00Z</dcterms:modified>
</cp:coreProperties>
</file>